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012D" w14:textId="77777777" w:rsidR="00775C23" w:rsidRPr="00BD651F" w:rsidRDefault="00775C23" w:rsidP="00946A5F">
      <w:pPr>
        <w:spacing w:after="0" w:line="240" w:lineRule="auto"/>
        <w:ind w:right="480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69E3226" wp14:editId="7DF6840A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B7EDC4" w14:textId="77777777" w:rsidR="00775C23" w:rsidRPr="00BD651F" w:rsidRDefault="00775C23" w:rsidP="00E343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36433E18" w14:textId="18A1F8F7" w:rsidR="00282E21" w:rsidRDefault="00775C23" w:rsidP="00E34393">
      <w:pPr>
        <w:pStyle w:val="NoSpacing"/>
        <w:tabs>
          <w:tab w:val="left" w:pos="7290"/>
        </w:tabs>
        <w:jc w:val="both"/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30004D">
        <w:rPr>
          <w:rFonts w:ascii="Arial" w:hAnsi="Arial" w:cs="Arial"/>
          <w:b/>
          <w:bCs/>
          <w:spacing w:val="3"/>
          <w:sz w:val="24"/>
          <w:szCs w:val="24"/>
        </w:rPr>
        <w:t>26-</w:t>
      </w:r>
      <w:r w:rsidR="00BA3507">
        <w:rPr>
          <w:rFonts w:ascii="Arial" w:hAnsi="Arial" w:cs="Arial"/>
          <w:b/>
          <w:bCs/>
          <w:spacing w:val="3"/>
          <w:sz w:val="24"/>
          <w:szCs w:val="24"/>
        </w:rPr>
        <w:t>0535</w:t>
      </w:r>
    </w:p>
    <w:p w14:paraId="61DD8C62" w14:textId="58444EA0" w:rsidR="00775C23" w:rsidRPr="00247B74" w:rsidRDefault="008D3ECA" w:rsidP="00E34393">
      <w:pPr>
        <w:pStyle w:val="NoSpacing"/>
        <w:tabs>
          <w:tab w:val="left" w:pos="7290"/>
        </w:tabs>
        <w:jc w:val="both"/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 xml:space="preserve">                  </w:t>
      </w:r>
      <w:r w:rsidR="00775C23"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B5F8178" w14:textId="77777777" w:rsidR="00775C23" w:rsidRPr="00BD651F" w:rsidRDefault="00775C23" w:rsidP="00E3439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5346239" wp14:editId="75A928CD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9BEEE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9F6815A" w14:textId="77777777" w:rsidR="00775C23" w:rsidRPr="00960269" w:rsidRDefault="00775C23" w:rsidP="00E3439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30CD52B5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4FEAAAA4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A13AF4" w14:textId="15722CDD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64446D">
        <w:rPr>
          <w:rFonts w:ascii="Arial" w:hAnsi="Arial" w:cs="Arial"/>
          <w:bCs/>
          <w:spacing w:val="-2"/>
          <w:sz w:val="24"/>
          <w:szCs w:val="24"/>
        </w:rPr>
        <w:t>Rickelle Williams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5C5F99A0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957A0C" w14:textId="57BD3880" w:rsidR="00775C23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9250AA">
        <w:rPr>
          <w:rFonts w:ascii="Arial" w:hAnsi="Arial" w:cs="Arial"/>
          <w:sz w:val="24"/>
          <w:szCs w:val="24"/>
        </w:rPr>
        <w:t>June</w:t>
      </w:r>
      <w:r w:rsidR="00FD48A6">
        <w:rPr>
          <w:rFonts w:ascii="Arial" w:hAnsi="Arial" w:cs="Arial"/>
          <w:sz w:val="24"/>
          <w:szCs w:val="24"/>
        </w:rPr>
        <w:t xml:space="preserve"> </w:t>
      </w:r>
      <w:r w:rsidR="00840F08">
        <w:rPr>
          <w:rFonts w:ascii="Arial" w:hAnsi="Arial" w:cs="Arial"/>
          <w:sz w:val="24"/>
          <w:szCs w:val="24"/>
        </w:rPr>
        <w:t>16,</w:t>
      </w:r>
      <w:r w:rsidR="0030004D">
        <w:rPr>
          <w:rFonts w:ascii="Arial" w:hAnsi="Arial" w:cs="Arial"/>
          <w:sz w:val="24"/>
          <w:szCs w:val="24"/>
        </w:rPr>
        <w:t xml:space="preserve"> 2026</w:t>
      </w:r>
    </w:p>
    <w:p w14:paraId="3377FFEB" w14:textId="77777777" w:rsidR="0080466F" w:rsidRPr="00960269" w:rsidRDefault="0080466F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AAFAE" w14:textId="20A9D6C3" w:rsidR="00FB436F" w:rsidRPr="00C0466E" w:rsidRDefault="0080466F" w:rsidP="00FB436F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FB436F">
        <w:rPr>
          <w:rFonts w:ascii="Arial" w:eastAsiaTheme="minorHAnsi" w:hAnsi="Arial" w:cs="Arial"/>
          <w:sz w:val="24"/>
          <w:szCs w:val="24"/>
        </w:rPr>
        <w:t>Public Hearing – Quasi-Judicial</w:t>
      </w:r>
      <w:bookmarkStart w:id="1" w:name="_Hlk95129088"/>
      <w:r w:rsidR="00FB436F">
        <w:rPr>
          <w:rFonts w:ascii="Arial" w:eastAsiaTheme="minorHAnsi" w:hAnsi="Arial" w:cs="Arial"/>
          <w:sz w:val="24"/>
          <w:szCs w:val="24"/>
        </w:rPr>
        <w:t xml:space="preserve"> </w:t>
      </w:r>
      <w:bookmarkEnd w:id="1"/>
      <w:r w:rsidR="00FB436F">
        <w:rPr>
          <w:rFonts w:ascii="Arial" w:hAnsi="Arial" w:cs="Arial"/>
          <w:sz w:val="24"/>
          <w:szCs w:val="24"/>
        </w:rPr>
        <w:t xml:space="preserve">Resolution </w:t>
      </w:r>
      <w:r w:rsidR="00840F08">
        <w:rPr>
          <w:rFonts w:ascii="Arial" w:hAnsi="Arial" w:cs="Arial"/>
          <w:sz w:val="24"/>
          <w:szCs w:val="24"/>
        </w:rPr>
        <w:t>Approvi</w:t>
      </w:r>
      <w:r w:rsidR="00BC619D">
        <w:rPr>
          <w:rFonts w:ascii="Arial" w:hAnsi="Arial" w:cs="Arial"/>
          <w:sz w:val="24"/>
          <w:szCs w:val="24"/>
        </w:rPr>
        <w:t xml:space="preserve">ng </w:t>
      </w:r>
      <w:r w:rsidR="00FB436F">
        <w:rPr>
          <w:rFonts w:ascii="Arial" w:hAnsi="Arial" w:cs="Arial"/>
          <w:bCs/>
          <w:sz w:val="24"/>
          <w:szCs w:val="24"/>
        </w:rPr>
        <w:t xml:space="preserve">a Waiver of Limitations at </w:t>
      </w:r>
      <w:r w:rsidR="00BD4422">
        <w:rPr>
          <w:rFonts w:ascii="Arial" w:hAnsi="Arial" w:cs="Arial"/>
          <w:bCs/>
          <w:sz w:val="24"/>
          <w:szCs w:val="24"/>
        </w:rPr>
        <w:t>1614 Brickell Drive</w:t>
      </w:r>
      <w:r w:rsidR="00840F08">
        <w:rPr>
          <w:rFonts w:ascii="Arial" w:hAnsi="Arial" w:cs="Arial"/>
          <w:bCs/>
          <w:sz w:val="24"/>
          <w:szCs w:val="24"/>
        </w:rPr>
        <w:t xml:space="preserve"> </w:t>
      </w:r>
      <w:r w:rsidR="00FB436F">
        <w:rPr>
          <w:rFonts w:ascii="Arial" w:hAnsi="Arial" w:cs="Arial"/>
          <w:bCs/>
          <w:sz w:val="24"/>
          <w:szCs w:val="24"/>
        </w:rPr>
        <w:t xml:space="preserve">for </w:t>
      </w:r>
      <w:r w:rsidR="00840F08">
        <w:rPr>
          <w:rFonts w:ascii="Arial" w:hAnsi="Arial" w:cs="Arial"/>
          <w:bCs/>
          <w:sz w:val="24"/>
          <w:szCs w:val="24"/>
        </w:rPr>
        <w:t>One</w:t>
      </w:r>
      <w:r w:rsidR="00946A5F">
        <w:rPr>
          <w:rFonts w:ascii="Arial" w:hAnsi="Arial" w:cs="Arial"/>
          <w:bCs/>
          <w:sz w:val="24"/>
          <w:szCs w:val="24"/>
        </w:rPr>
        <w:t xml:space="preserve"> (</w:t>
      </w:r>
      <w:r w:rsidR="00840F08">
        <w:rPr>
          <w:rFonts w:ascii="Arial" w:hAnsi="Arial" w:cs="Arial"/>
          <w:bCs/>
          <w:sz w:val="24"/>
          <w:szCs w:val="24"/>
        </w:rPr>
        <w:t>1</w:t>
      </w:r>
      <w:r w:rsidR="00946A5F">
        <w:rPr>
          <w:rFonts w:ascii="Arial" w:hAnsi="Arial" w:cs="Arial"/>
          <w:bCs/>
          <w:sz w:val="24"/>
          <w:szCs w:val="24"/>
        </w:rPr>
        <w:t xml:space="preserve">) </w:t>
      </w:r>
      <w:r w:rsidR="005A1E0F">
        <w:rPr>
          <w:rFonts w:ascii="Arial" w:hAnsi="Arial" w:cs="Arial"/>
          <w:bCs/>
          <w:sz w:val="24"/>
          <w:szCs w:val="24"/>
        </w:rPr>
        <w:t>Boat Lift</w:t>
      </w:r>
      <w:r w:rsidR="00946A5F">
        <w:rPr>
          <w:rFonts w:ascii="Arial" w:hAnsi="Arial" w:cs="Arial"/>
          <w:bCs/>
          <w:sz w:val="24"/>
          <w:szCs w:val="24"/>
        </w:rPr>
        <w:t xml:space="preserve"> Extending </w:t>
      </w:r>
      <w:r w:rsidR="006A5F3C">
        <w:rPr>
          <w:rFonts w:ascii="Arial" w:hAnsi="Arial" w:cs="Arial"/>
          <w:bCs/>
          <w:sz w:val="24"/>
          <w:szCs w:val="24"/>
        </w:rPr>
        <w:t>27’8”</w:t>
      </w:r>
      <w:r w:rsidR="001C1709">
        <w:rPr>
          <w:rFonts w:ascii="Arial" w:hAnsi="Arial" w:cs="Arial"/>
          <w:bCs/>
          <w:sz w:val="24"/>
          <w:szCs w:val="24"/>
        </w:rPr>
        <w:t xml:space="preserve"> </w:t>
      </w:r>
      <w:r w:rsidR="00946A5F">
        <w:rPr>
          <w:rFonts w:ascii="Arial" w:hAnsi="Arial" w:cs="Arial"/>
          <w:bCs/>
          <w:sz w:val="24"/>
          <w:szCs w:val="24"/>
        </w:rPr>
        <w:t xml:space="preserve">+/- </w:t>
      </w:r>
      <w:r w:rsidR="00356C32">
        <w:rPr>
          <w:rFonts w:ascii="Arial" w:hAnsi="Arial" w:cs="Arial"/>
          <w:bCs/>
          <w:sz w:val="24"/>
          <w:szCs w:val="24"/>
        </w:rPr>
        <w:t xml:space="preserve">into the </w:t>
      </w:r>
      <w:r w:rsidR="006C57F5">
        <w:rPr>
          <w:rFonts w:ascii="Arial" w:hAnsi="Arial" w:cs="Arial"/>
          <w:bCs/>
          <w:sz w:val="24"/>
          <w:szCs w:val="24"/>
        </w:rPr>
        <w:t>W</w:t>
      </w:r>
      <w:r w:rsidR="00356C32">
        <w:rPr>
          <w:rFonts w:ascii="Arial" w:hAnsi="Arial" w:cs="Arial"/>
          <w:bCs/>
          <w:sz w:val="24"/>
          <w:szCs w:val="24"/>
        </w:rPr>
        <w:t xml:space="preserve">aters </w:t>
      </w:r>
      <w:r w:rsidR="006C57F5">
        <w:rPr>
          <w:rFonts w:ascii="Arial" w:hAnsi="Arial" w:cs="Arial"/>
          <w:bCs/>
          <w:sz w:val="24"/>
          <w:szCs w:val="24"/>
        </w:rPr>
        <w:t>A</w:t>
      </w:r>
      <w:r w:rsidR="00356C32">
        <w:rPr>
          <w:rFonts w:ascii="Arial" w:hAnsi="Arial" w:cs="Arial"/>
          <w:bCs/>
          <w:sz w:val="24"/>
          <w:szCs w:val="24"/>
        </w:rPr>
        <w:t xml:space="preserve">djacent to the </w:t>
      </w:r>
      <w:r w:rsidR="006C57F5">
        <w:rPr>
          <w:rFonts w:ascii="Arial" w:hAnsi="Arial" w:cs="Arial"/>
          <w:bCs/>
          <w:sz w:val="24"/>
          <w:szCs w:val="24"/>
        </w:rPr>
        <w:t>U</w:t>
      </w:r>
      <w:r w:rsidR="00356C32">
        <w:rPr>
          <w:rFonts w:ascii="Arial" w:hAnsi="Arial" w:cs="Arial"/>
          <w:bCs/>
          <w:sz w:val="24"/>
          <w:szCs w:val="24"/>
        </w:rPr>
        <w:t xml:space="preserve">pland </w:t>
      </w:r>
      <w:r w:rsidR="006C57F5">
        <w:rPr>
          <w:rFonts w:ascii="Arial" w:hAnsi="Arial" w:cs="Arial"/>
          <w:bCs/>
          <w:sz w:val="24"/>
          <w:szCs w:val="24"/>
        </w:rPr>
        <w:t>P</w:t>
      </w:r>
      <w:r w:rsidR="00356C32">
        <w:rPr>
          <w:rFonts w:ascii="Arial" w:hAnsi="Arial" w:cs="Arial"/>
          <w:bCs/>
          <w:sz w:val="24"/>
          <w:szCs w:val="24"/>
        </w:rPr>
        <w:t>roperty</w:t>
      </w:r>
      <w:r w:rsidR="00FB436F">
        <w:rPr>
          <w:rFonts w:ascii="Arial" w:hAnsi="Arial" w:cs="Arial"/>
          <w:bCs/>
          <w:sz w:val="24"/>
          <w:szCs w:val="24"/>
        </w:rPr>
        <w:t xml:space="preserve"> </w:t>
      </w:r>
      <w:r w:rsidR="00855819">
        <w:rPr>
          <w:rFonts w:ascii="Arial" w:hAnsi="Arial" w:cs="Arial"/>
          <w:bCs/>
          <w:sz w:val="24"/>
          <w:szCs w:val="24"/>
        </w:rPr>
        <w:t xml:space="preserve">- </w:t>
      </w:r>
      <w:r w:rsidR="00FB436F" w:rsidRPr="00C62E2A">
        <w:rPr>
          <w:rFonts w:ascii="Arial" w:hAnsi="Arial" w:cs="Arial"/>
          <w:b/>
          <w:bCs/>
          <w:sz w:val="24"/>
          <w:szCs w:val="24"/>
        </w:rPr>
        <w:t>(</w:t>
      </w:r>
      <w:r w:rsidR="00FB436F" w:rsidRPr="00266C6B">
        <w:rPr>
          <w:rFonts w:ascii="Arial" w:hAnsi="Arial" w:cs="Arial"/>
          <w:b/>
          <w:bCs/>
          <w:sz w:val="24"/>
          <w:szCs w:val="24"/>
        </w:rPr>
        <w:t>Commission District</w:t>
      </w:r>
      <w:r w:rsidR="00FB436F">
        <w:rPr>
          <w:rFonts w:ascii="Arial" w:hAnsi="Arial" w:cs="Arial"/>
          <w:b/>
          <w:bCs/>
          <w:sz w:val="24"/>
          <w:szCs w:val="24"/>
        </w:rPr>
        <w:t xml:space="preserve"> </w:t>
      </w:r>
      <w:r w:rsidR="009E7797">
        <w:rPr>
          <w:rFonts w:ascii="Arial" w:hAnsi="Arial" w:cs="Arial"/>
          <w:b/>
          <w:bCs/>
          <w:sz w:val="24"/>
          <w:szCs w:val="24"/>
        </w:rPr>
        <w:t>4</w:t>
      </w:r>
      <w:r w:rsidR="00FB436F" w:rsidRPr="00256A80">
        <w:rPr>
          <w:rFonts w:ascii="Arial" w:hAnsi="Arial" w:cs="Arial"/>
          <w:b/>
          <w:sz w:val="24"/>
          <w:szCs w:val="24"/>
        </w:rPr>
        <w:t>)</w:t>
      </w:r>
      <w:r w:rsidR="00FB436F">
        <w:rPr>
          <w:rFonts w:ascii="Arial" w:hAnsi="Arial" w:cs="Arial"/>
          <w:bCs/>
          <w:sz w:val="24"/>
          <w:szCs w:val="24"/>
        </w:rPr>
        <w:t xml:space="preserve">    </w:t>
      </w:r>
    </w:p>
    <w:p w14:paraId="5CA5AEA7" w14:textId="77777777" w:rsidR="00775C23" w:rsidRPr="00960269" w:rsidRDefault="00775C23" w:rsidP="00E3439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2A317B" w14:textId="77777777" w:rsidR="00775C23" w:rsidRPr="00960269" w:rsidRDefault="00775C23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C96A0" w14:textId="77777777" w:rsidR="0064446D" w:rsidRPr="00960269" w:rsidRDefault="0064446D" w:rsidP="00644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26E508F5" w14:textId="3377C5A2" w:rsidR="00CA013D" w:rsidRDefault="00CA013D" w:rsidP="00865845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1000">
        <w:rPr>
          <w:rFonts w:ascii="Arial" w:hAnsi="Arial" w:cs="Arial"/>
          <w:iCs/>
          <w:spacing w:val="-1"/>
          <w:sz w:val="24"/>
          <w:szCs w:val="24"/>
        </w:rPr>
        <w:t xml:space="preserve">Staff recommends </w:t>
      </w:r>
      <w:r w:rsidRPr="00EA0CE0">
        <w:rPr>
          <w:rFonts w:ascii="Arial" w:hAnsi="Arial" w:cs="Arial"/>
          <w:bCs/>
          <w:sz w:val="24"/>
          <w:szCs w:val="24"/>
        </w:rPr>
        <w:t xml:space="preserve">the City Commission adopt a </w:t>
      </w:r>
      <w:r w:rsidR="008A5D3E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esolution </w:t>
      </w:r>
      <w:r w:rsidR="006A5F3C">
        <w:rPr>
          <w:rFonts w:ascii="Arial" w:hAnsi="Arial" w:cs="Arial"/>
          <w:bCs/>
          <w:sz w:val="24"/>
          <w:szCs w:val="24"/>
        </w:rPr>
        <w:t>approving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110034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aiver of</w:t>
      </w:r>
    </w:p>
    <w:p w14:paraId="3B956656" w14:textId="24EDA428" w:rsidR="00CA013D" w:rsidRDefault="00110034" w:rsidP="00865845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CA013D" w:rsidRPr="00EA0CE0">
        <w:rPr>
          <w:rFonts w:ascii="Arial" w:hAnsi="Arial" w:cs="Arial"/>
          <w:bCs/>
          <w:sz w:val="24"/>
          <w:szCs w:val="24"/>
        </w:rPr>
        <w:t xml:space="preserve">imitations for </w:t>
      </w:r>
      <w:r w:rsidR="006A5F3C">
        <w:rPr>
          <w:rFonts w:ascii="Arial" w:hAnsi="Arial" w:cs="Arial"/>
          <w:bCs/>
          <w:sz w:val="24"/>
          <w:szCs w:val="24"/>
        </w:rPr>
        <w:t>one</w:t>
      </w:r>
      <w:r w:rsidR="00CA013D">
        <w:rPr>
          <w:rFonts w:ascii="Arial" w:hAnsi="Arial" w:cs="Arial"/>
          <w:bCs/>
          <w:sz w:val="24"/>
          <w:szCs w:val="24"/>
        </w:rPr>
        <w:t xml:space="preserve"> (</w:t>
      </w:r>
      <w:r w:rsidR="006A5F3C">
        <w:rPr>
          <w:rFonts w:ascii="Arial" w:hAnsi="Arial" w:cs="Arial"/>
          <w:bCs/>
          <w:sz w:val="24"/>
          <w:szCs w:val="24"/>
        </w:rPr>
        <w:t>1</w:t>
      </w:r>
      <w:r w:rsidR="00CA013D">
        <w:rPr>
          <w:rFonts w:ascii="Arial" w:hAnsi="Arial" w:cs="Arial"/>
          <w:bCs/>
          <w:sz w:val="24"/>
          <w:szCs w:val="24"/>
        </w:rPr>
        <w:t xml:space="preserve">) </w:t>
      </w:r>
      <w:r w:rsidR="006A5F3C">
        <w:rPr>
          <w:rFonts w:ascii="Arial" w:hAnsi="Arial" w:cs="Arial"/>
          <w:bCs/>
          <w:sz w:val="24"/>
          <w:szCs w:val="24"/>
        </w:rPr>
        <w:t>boat lift</w:t>
      </w:r>
      <w:r w:rsidR="00CA013D">
        <w:rPr>
          <w:rFonts w:ascii="Arial" w:hAnsi="Arial" w:cs="Arial"/>
          <w:bCs/>
          <w:sz w:val="24"/>
          <w:szCs w:val="24"/>
        </w:rPr>
        <w:t xml:space="preserve"> at </w:t>
      </w:r>
      <w:r w:rsidR="006A5F3C">
        <w:rPr>
          <w:rFonts w:ascii="Arial" w:hAnsi="Arial" w:cs="Arial"/>
          <w:bCs/>
          <w:sz w:val="24"/>
          <w:szCs w:val="24"/>
        </w:rPr>
        <w:t>1614 Brickell Drive.</w:t>
      </w:r>
    </w:p>
    <w:p w14:paraId="0A68321F" w14:textId="77777777" w:rsidR="0064446D" w:rsidRPr="00195D42" w:rsidRDefault="0064446D" w:rsidP="005B1B21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A5784FC" w14:textId="77777777" w:rsidR="0064446D" w:rsidRPr="00960269" w:rsidRDefault="0064446D" w:rsidP="005B1B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09889968" w14:textId="0DACEDC4" w:rsidR="00B82636" w:rsidRDefault="00B82636" w:rsidP="00B82636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Unified Land Development Regulations (ULDR) Section 47-19.3(</w:t>
      </w:r>
      <w:r w:rsidR="006A48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) limits the maximum distance of </w:t>
      </w:r>
      <w:r w:rsidR="006A485F">
        <w:rPr>
          <w:rFonts w:ascii="Arial" w:hAnsi="Arial" w:cs="Arial"/>
          <w:sz w:val="24"/>
          <w:szCs w:val="24"/>
        </w:rPr>
        <w:t>mooring structures</w:t>
      </w:r>
      <w:r>
        <w:rPr>
          <w:rFonts w:ascii="Arial" w:hAnsi="Arial" w:cs="Arial"/>
          <w:sz w:val="24"/>
          <w:szCs w:val="24"/>
        </w:rPr>
        <w:t xml:space="preserve"> to </w:t>
      </w:r>
      <w:r w:rsidR="006A485F">
        <w:rPr>
          <w:rFonts w:ascii="Arial" w:hAnsi="Arial" w:cs="Arial"/>
          <w:sz w:val="24"/>
          <w:szCs w:val="24"/>
        </w:rPr>
        <w:t>twenty-five percent</w:t>
      </w:r>
      <w:r>
        <w:rPr>
          <w:rFonts w:ascii="Arial" w:hAnsi="Arial" w:cs="Arial"/>
          <w:sz w:val="24"/>
          <w:szCs w:val="24"/>
        </w:rPr>
        <w:t xml:space="preserve"> </w:t>
      </w:r>
      <w:r w:rsidR="0021265C">
        <w:rPr>
          <w:rFonts w:ascii="Arial" w:hAnsi="Arial" w:cs="Arial"/>
          <w:sz w:val="24"/>
          <w:szCs w:val="24"/>
        </w:rPr>
        <w:t>(</w:t>
      </w:r>
      <w:r w:rsidR="006A485F">
        <w:rPr>
          <w:rFonts w:ascii="Arial" w:hAnsi="Arial" w:cs="Arial"/>
          <w:sz w:val="24"/>
          <w:szCs w:val="24"/>
        </w:rPr>
        <w:t>25</w:t>
      </w:r>
      <w:r w:rsidR="0021265C">
        <w:rPr>
          <w:rFonts w:ascii="Arial" w:hAnsi="Arial" w:cs="Arial"/>
          <w:sz w:val="24"/>
          <w:szCs w:val="24"/>
        </w:rPr>
        <w:t xml:space="preserve">%) </w:t>
      </w:r>
      <w:r>
        <w:rPr>
          <w:rFonts w:ascii="Arial" w:hAnsi="Arial" w:cs="Arial"/>
          <w:sz w:val="24"/>
          <w:szCs w:val="24"/>
        </w:rPr>
        <w:t xml:space="preserve">of the width of the waterway, or </w:t>
      </w:r>
      <w:r w:rsidR="0021265C">
        <w:rPr>
          <w:rFonts w:ascii="Arial" w:hAnsi="Arial" w:cs="Arial"/>
          <w:sz w:val="24"/>
          <w:szCs w:val="24"/>
        </w:rPr>
        <w:t xml:space="preserve">twenty-five </w:t>
      </w:r>
      <w:r>
        <w:rPr>
          <w:rFonts w:ascii="Arial" w:hAnsi="Arial" w:cs="Arial"/>
          <w:sz w:val="24"/>
          <w:szCs w:val="24"/>
        </w:rPr>
        <w:t>feet</w:t>
      </w:r>
      <w:r w:rsidR="00865845">
        <w:rPr>
          <w:rFonts w:ascii="Arial" w:hAnsi="Arial" w:cs="Arial"/>
          <w:sz w:val="24"/>
          <w:szCs w:val="24"/>
        </w:rPr>
        <w:t xml:space="preserve"> (25’)</w:t>
      </w:r>
      <w:r>
        <w:rPr>
          <w:rFonts w:ascii="Arial" w:hAnsi="Arial" w:cs="Arial"/>
          <w:sz w:val="24"/>
          <w:szCs w:val="24"/>
        </w:rPr>
        <w:t>, whichever is less, as measured from the property line.</w:t>
      </w:r>
      <w:r w:rsidR="00285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ULDR Section 47-19.3(e) authorizes the City Commission to waive the limitation based upon a finding of extraordinary circumstances.  </w:t>
      </w:r>
    </w:p>
    <w:p w14:paraId="5871EED1" w14:textId="77777777" w:rsidR="00B82636" w:rsidRDefault="00B82636" w:rsidP="00B82636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39F12" w14:textId="77777777" w:rsidR="00B82636" w:rsidRPr="000A31AC" w:rsidRDefault="00B82636" w:rsidP="00B82636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1AC">
        <w:rPr>
          <w:rFonts w:ascii="Arial" w:hAnsi="Arial" w:cs="Arial"/>
          <w:sz w:val="24"/>
          <w:szCs w:val="24"/>
        </w:rPr>
        <w:t xml:space="preserve">The applicant is seeking a resolution granting a Waiver of Limitations (a waiver to </w:t>
      </w:r>
    </w:p>
    <w:p w14:paraId="285A3288" w14:textId="32488D3C" w:rsidR="00B82636" w:rsidRPr="00CF348E" w:rsidRDefault="00B82636" w:rsidP="00B82636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31AC">
        <w:rPr>
          <w:rFonts w:ascii="Arial" w:hAnsi="Arial" w:cs="Arial"/>
          <w:sz w:val="24"/>
          <w:szCs w:val="24"/>
        </w:rPr>
        <w:t>llow</w:t>
      </w:r>
      <w:r>
        <w:rPr>
          <w:rFonts w:ascii="Arial" w:hAnsi="Arial" w:cs="Arial"/>
          <w:sz w:val="24"/>
          <w:szCs w:val="24"/>
        </w:rPr>
        <w:t xml:space="preserve"> mooring </w:t>
      </w:r>
      <w:r w:rsidR="006A485F">
        <w:rPr>
          <w:rFonts w:ascii="Arial" w:hAnsi="Arial" w:cs="Arial"/>
          <w:sz w:val="24"/>
          <w:szCs w:val="24"/>
        </w:rPr>
        <w:t>structures</w:t>
      </w:r>
      <w:r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>to extend beyond the maximum distance as defined</w:t>
      </w:r>
      <w:r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>by</w:t>
      </w:r>
      <w:r w:rsidRPr="00CF348E">
        <w:rPr>
          <w:rFonts w:ascii="Arial" w:hAnsi="Arial" w:cs="Arial"/>
          <w:sz w:val="24"/>
          <w:szCs w:val="24"/>
        </w:rPr>
        <w:t xml:space="preserve"> </w:t>
      </w:r>
      <w:r w:rsidR="00CF348E">
        <w:rPr>
          <w:rFonts w:ascii="Arial" w:hAnsi="Arial" w:cs="Arial"/>
          <w:sz w:val="24"/>
          <w:szCs w:val="24"/>
        </w:rPr>
        <w:t>the Code of Ordinances of the City of Fort Lauderdale</w:t>
      </w:r>
      <w:r w:rsidR="002F612A">
        <w:rPr>
          <w:rFonts w:ascii="Arial" w:hAnsi="Arial" w:cs="Arial"/>
          <w:sz w:val="24"/>
          <w:szCs w:val="24"/>
        </w:rPr>
        <w:t xml:space="preserve">, Florida) </w:t>
      </w:r>
      <w:r w:rsidRPr="00CF348E">
        <w:rPr>
          <w:rFonts w:ascii="Arial" w:hAnsi="Arial" w:cs="Arial"/>
          <w:sz w:val="24"/>
          <w:szCs w:val="24"/>
        </w:rPr>
        <w:t>of Section 47-19.3(</w:t>
      </w:r>
      <w:r w:rsidR="002F612A">
        <w:rPr>
          <w:rFonts w:ascii="Arial" w:hAnsi="Arial" w:cs="Arial"/>
          <w:sz w:val="24"/>
          <w:szCs w:val="24"/>
        </w:rPr>
        <w:t>c</w:t>
      </w:r>
      <w:r w:rsidRPr="00CF348E">
        <w:rPr>
          <w:rFonts w:ascii="Arial" w:hAnsi="Arial" w:cs="Arial"/>
          <w:sz w:val="24"/>
          <w:szCs w:val="24"/>
        </w:rPr>
        <w:t xml:space="preserve">) of the ULDR for </w:t>
      </w:r>
      <w:r w:rsidR="00C07B7C" w:rsidRPr="00CF348E">
        <w:rPr>
          <w:rFonts w:ascii="Arial" w:hAnsi="Arial" w:cs="Arial"/>
          <w:sz w:val="24"/>
          <w:szCs w:val="24"/>
        </w:rPr>
        <w:t>one</w:t>
      </w:r>
      <w:r w:rsidR="00946A5F" w:rsidRPr="00CF348E">
        <w:rPr>
          <w:rFonts w:ascii="Arial" w:hAnsi="Arial" w:cs="Arial"/>
          <w:sz w:val="24"/>
          <w:szCs w:val="24"/>
        </w:rPr>
        <w:t xml:space="preserve"> (</w:t>
      </w:r>
      <w:r w:rsidR="00C07B7C" w:rsidRPr="00CF348E">
        <w:rPr>
          <w:rFonts w:ascii="Arial" w:hAnsi="Arial" w:cs="Arial"/>
          <w:sz w:val="24"/>
          <w:szCs w:val="24"/>
        </w:rPr>
        <w:t>1</w:t>
      </w:r>
      <w:r w:rsidR="00946A5F" w:rsidRPr="00CF348E">
        <w:rPr>
          <w:rFonts w:ascii="Arial" w:hAnsi="Arial" w:cs="Arial"/>
          <w:sz w:val="24"/>
          <w:szCs w:val="24"/>
        </w:rPr>
        <w:t xml:space="preserve">) </w:t>
      </w:r>
      <w:r w:rsidR="00C07B7C" w:rsidRPr="00CF348E">
        <w:rPr>
          <w:rFonts w:ascii="Arial" w:hAnsi="Arial" w:cs="Arial"/>
          <w:sz w:val="24"/>
          <w:szCs w:val="24"/>
        </w:rPr>
        <w:t>boat lift</w:t>
      </w:r>
      <w:r w:rsidR="00946A5F" w:rsidRPr="00CF348E">
        <w:rPr>
          <w:rFonts w:ascii="Arial" w:hAnsi="Arial" w:cs="Arial"/>
          <w:sz w:val="24"/>
          <w:szCs w:val="24"/>
        </w:rPr>
        <w:t xml:space="preserve"> extending </w:t>
      </w:r>
      <w:r w:rsidR="00CF348E" w:rsidRPr="00CF348E">
        <w:rPr>
          <w:rFonts w:ascii="Arial" w:hAnsi="Arial" w:cs="Arial"/>
          <w:sz w:val="24"/>
          <w:szCs w:val="24"/>
        </w:rPr>
        <w:t>27’8”</w:t>
      </w:r>
      <w:r w:rsidR="00946A5F" w:rsidRPr="00CF348E">
        <w:rPr>
          <w:rFonts w:ascii="Arial" w:hAnsi="Arial" w:cs="Arial"/>
          <w:sz w:val="24"/>
          <w:szCs w:val="24"/>
        </w:rPr>
        <w:t xml:space="preserve"> +/- </w:t>
      </w:r>
      <w:r w:rsidR="00356C32">
        <w:rPr>
          <w:rFonts w:ascii="Arial" w:hAnsi="Arial" w:cs="Arial"/>
          <w:sz w:val="24"/>
          <w:szCs w:val="24"/>
        </w:rPr>
        <w:t xml:space="preserve">into the waters adjacent to the </w:t>
      </w:r>
      <w:r w:rsidR="006A712B">
        <w:rPr>
          <w:rFonts w:ascii="Arial" w:hAnsi="Arial" w:cs="Arial"/>
          <w:sz w:val="24"/>
          <w:szCs w:val="24"/>
        </w:rPr>
        <w:t>Property</w:t>
      </w:r>
      <w:r w:rsidRPr="00CF348E">
        <w:rPr>
          <w:rFonts w:ascii="Arial" w:hAnsi="Arial" w:cs="Arial"/>
          <w:sz w:val="24"/>
          <w:szCs w:val="24"/>
        </w:rPr>
        <w:t>.</w:t>
      </w:r>
    </w:p>
    <w:p w14:paraId="27515FB4" w14:textId="77777777" w:rsidR="00B82636" w:rsidRDefault="00B82636" w:rsidP="00B82636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D13D20" w14:textId="1B9A1B3B" w:rsidR="00B82636" w:rsidRDefault="00B82636" w:rsidP="00B826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D6F">
        <w:rPr>
          <w:rFonts w:ascii="Arial" w:hAnsi="Arial" w:cs="Arial"/>
          <w:sz w:val="24"/>
          <w:szCs w:val="24"/>
        </w:rPr>
        <w:t>The applicant’s Summary</w:t>
      </w:r>
      <w:r w:rsidR="00865845">
        <w:rPr>
          <w:rFonts w:ascii="Arial" w:hAnsi="Arial" w:cs="Arial"/>
          <w:sz w:val="24"/>
          <w:szCs w:val="24"/>
        </w:rPr>
        <w:t xml:space="preserve"> Description</w:t>
      </w:r>
      <w:r w:rsidRPr="00AF2D6F">
        <w:rPr>
          <w:rFonts w:ascii="Arial" w:hAnsi="Arial" w:cs="Arial"/>
          <w:sz w:val="24"/>
          <w:szCs w:val="24"/>
        </w:rPr>
        <w:t xml:space="preserve"> (Exhibit 1) specifies that the extra distance for th</w:t>
      </w:r>
      <w:r w:rsidR="00C42DA4">
        <w:rPr>
          <w:rFonts w:ascii="Arial" w:hAnsi="Arial" w:cs="Arial"/>
          <w:sz w:val="24"/>
          <w:szCs w:val="24"/>
        </w:rPr>
        <w:t>is</w:t>
      </w:r>
      <w:r w:rsidRPr="00AF2D6F">
        <w:rPr>
          <w:rFonts w:ascii="Arial" w:hAnsi="Arial" w:cs="Arial"/>
          <w:sz w:val="24"/>
          <w:szCs w:val="24"/>
        </w:rPr>
        <w:t xml:space="preserve"> </w:t>
      </w:r>
      <w:r w:rsidR="00C42DA4">
        <w:rPr>
          <w:rFonts w:ascii="Arial" w:hAnsi="Arial" w:cs="Arial"/>
          <w:sz w:val="24"/>
          <w:szCs w:val="24"/>
        </w:rPr>
        <w:t xml:space="preserve">boat lift </w:t>
      </w:r>
      <w:r>
        <w:rPr>
          <w:rFonts w:ascii="Arial" w:hAnsi="Arial" w:cs="Arial"/>
          <w:sz w:val="24"/>
          <w:szCs w:val="24"/>
        </w:rPr>
        <w:t xml:space="preserve">is necessary to safely </w:t>
      </w:r>
      <w:proofErr w:type="gramStart"/>
      <w:r>
        <w:rPr>
          <w:rFonts w:ascii="Arial" w:hAnsi="Arial" w:cs="Arial"/>
          <w:sz w:val="24"/>
          <w:szCs w:val="24"/>
        </w:rPr>
        <w:t>moor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42DA4">
        <w:rPr>
          <w:rFonts w:ascii="Arial" w:hAnsi="Arial" w:cs="Arial"/>
          <w:sz w:val="24"/>
          <w:szCs w:val="24"/>
        </w:rPr>
        <w:t>the owner</w:t>
      </w:r>
      <w:r w:rsidR="003140D9">
        <w:rPr>
          <w:rFonts w:ascii="Arial" w:hAnsi="Arial" w:cs="Arial"/>
          <w:sz w:val="24"/>
          <w:szCs w:val="24"/>
        </w:rPr>
        <w:t>’</w:t>
      </w:r>
      <w:r w:rsidR="00C42DA4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vessel</w:t>
      </w:r>
      <w:r w:rsidR="000403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especially during severe weather</w:t>
      </w:r>
      <w:r w:rsidRPr="00AF2D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 addition, </w:t>
      </w:r>
      <w:r w:rsidR="0029155F">
        <w:rPr>
          <w:rFonts w:ascii="Arial" w:hAnsi="Arial" w:cs="Arial"/>
          <w:sz w:val="24"/>
          <w:szCs w:val="24"/>
        </w:rPr>
        <w:t xml:space="preserve">the Summary Description noted that </w:t>
      </w:r>
      <w:r>
        <w:rPr>
          <w:rFonts w:ascii="Arial" w:hAnsi="Arial" w:cs="Arial"/>
          <w:sz w:val="24"/>
          <w:szCs w:val="24"/>
        </w:rPr>
        <w:t xml:space="preserve">the </w:t>
      </w:r>
      <w:r w:rsidR="00D6538B">
        <w:rPr>
          <w:rFonts w:ascii="Arial" w:hAnsi="Arial" w:cs="Arial"/>
          <w:sz w:val="24"/>
          <w:szCs w:val="24"/>
        </w:rPr>
        <w:t>boat lift will reduce shading</w:t>
      </w:r>
      <w:r w:rsidR="0049201C">
        <w:rPr>
          <w:rFonts w:ascii="Arial" w:hAnsi="Arial" w:cs="Arial"/>
          <w:sz w:val="24"/>
          <w:szCs w:val="24"/>
        </w:rPr>
        <w:t>,</w:t>
      </w:r>
      <w:r w:rsidR="00D6538B">
        <w:rPr>
          <w:rFonts w:ascii="Arial" w:hAnsi="Arial" w:cs="Arial"/>
          <w:sz w:val="24"/>
          <w:szCs w:val="24"/>
        </w:rPr>
        <w:t xml:space="preserve"> </w:t>
      </w:r>
      <w:r w:rsidR="0049201C">
        <w:rPr>
          <w:rFonts w:ascii="Arial" w:hAnsi="Arial" w:cs="Arial"/>
          <w:sz w:val="24"/>
          <w:szCs w:val="24"/>
        </w:rPr>
        <w:t>allowing for greater light penetration,</w:t>
      </w:r>
      <w:r>
        <w:rPr>
          <w:rFonts w:ascii="Arial" w:hAnsi="Arial" w:cs="Arial"/>
          <w:sz w:val="24"/>
          <w:szCs w:val="24"/>
        </w:rPr>
        <w:t xml:space="preserve"> </w:t>
      </w:r>
      <w:r w:rsidR="0049201C">
        <w:rPr>
          <w:rFonts w:ascii="Arial" w:hAnsi="Arial" w:cs="Arial"/>
          <w:sz w:val="24"/>
          <w:szCs w:val="24"/>
        </w:rPr>
        <w:t>supporting aquatic vegetation</w:t>
      </w:r>
      <w:r>
        <w:rPr>
          <w:rFonts w:ascii="Arial" w:hAnsi="Arial" w:cs="Arial"/>
          <w:sz w:val="24"/>
          <w:szCs w:val="24"/>
        </w:rPr>
        <w:t>.</w:t>
      </w:r>
      <w:r w:rsidRPr="00AF2D6F">
        <w:rPr>
          <w:rFonts w:ascii="Arial" w:hAnsi="Arial" w:cs="Arial"/>
          <w:sz w:val="24"/>
          <w:szCs w:val="24"/>
        </w:rPr>
        <w:t xml:space="preserve">  </w:t>
      </w:r>
    </w:p>
    <w:p w14:paraId="6AB40CC6" w14:textId="77777777" w:rsidR="00376D90" w:rsidRDefault="00376D90" w:rsidP="00B826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976CE" w14:textId="0D62CBFF" w:rsidR="00376D90" w:rsidRDefault="00376D90" w:rsidP="00B826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042">
        <w:rPr>
          <w:rFonts w:ascii="Arial" w:hAnsi="Arial" w:cs="Arial"/>
          <w:sz w:val="24"/>
          <w:szCs w:val="24"/>
        </w:rPr>
        <w:t>Other than the required $1</w:t>
      </w:r>
      <w:r w:rsidR="00865845">
        <w:rPr>
          <w:rFonts w:ascii="Arial" w:hAnsi="Arial" w:cs="Arial"/>
          <w:sz w:val="24"/>
          <w:szCs w:val="24"/>
        </w:rPr>
        <w:t>,</w:t>
      </w:r>
      <w:r w:rsidRPr="00285042">
        <w:rPr>
          <w:rFonts w:ascii="Arial" w:hAnsi="Arial" w:cs="Arial"/>
          <w:sz w:val="24"/>
          <w:szCs w:val="24"/>
        </w:rPr>
        <w:t xml:space="preserve">500 application fee, </w:t>
      </w:r>
      <w:r w:rsidR="00FE65C2" w:rsidRPr="00285042">
        <w:rPr>
          <w:rFonts w:ascii="Arial" w:hAnsi="Arial" w:cs="Arial"/>
          <w:sz w:val="24"/>
          <w:szCs w:val="24"/>
        </w:rPr>
        <w:t xml:space="preserve">there is no fee associated with obtaining a Waiver of Limitations. </w:t>
      </w:r>
    </w:p>
    <w:p w14:paraId="3122F26E" w14:textId="77A463A0" w:rsidR="00B82636" w:rsidRDefault="00B82636" w:rsidP="00B8263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37FCC" w14:textId="45F99390" w:rsidR="008E77A1" w:rsidRDefault="00B82636" w:rsidP="00B8263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1AC">
        <w:rPr>
          <w:rFonts w:ascii="Arial" w:hAnsi="Arial" w:cs="Arial"/>
          <w:sz w:val="24"/>
          <w:szCs w:val="24"/>
        </w:rPr>
        <w:t>The Marine Advisory Board</w:t>
      </w:r>
      <w:r>
        <w:rPr>
          <w:rFonts w:ascii="Arial" w:hAnsi="Arial" w:cs="Arial"/>
          <w:sz w:val="24"/>
          <w:szCs w:val="24"/>
        </w:rPr>
        <w:t xml:space="preserve"> (MAB)</w:t>
      </w:r>
      <w:r w:rsidRPr="000A31AC">
        <w:rPr>
          <w:rFonts w:ascii="Arial" w:hAnsi="Arial" w:cs="Arial"/>
          <w:sz w:val="24"/>
          <w:szCs w:val="24"/>
        </w:rPr>
        <w:t xml:space="preserve"> </w:t>
      </w:r>
      <w:r w:rsidRPr="00C75CC5">
        <w:rPr>
          <w:rFonts w:ascii="Arial" w:hAnsi="Arial" w:cs="Arial"/>
          <w:sz w:val="24"/>
          <w:szCs w:val="24"/>
        </w:rPr>
        <w:t xml:space="preserve">recommended </w:t>
      </w:r>
      <w:r w:rsidR="0049201C">
        <w:rPr>
          <w:rFonts w:ascii="Arial" w:hAnsi="Arial" w:cs="Arial"/>
          <w:sz w:val="24"/>
          <w:szCs w:val="24"/>
        </w:rPr>
        <w:t>approval</w:t>
      </w:r>
      <w:r w:rsidRPr="00DD5277">
        <w:rPr>
          <w:rFonts w:ascii="Arial" w:hAnsi="Arial" w:cs="Arial"/>
          <w:sz w:val="24"/>
          <w:szCs w:val="24"/>
        </w:rPr>
        <w:t xml:space="preserve"> of the application </w:t>
      </w:r>
      <w:r w:rsidR="008D2D31">
        <w:rPr>
          <w:rFonts w:ascii="Arial" w:hAnsi="Arial" w:cs="Arial"/>
          <w:sz w:val="24"/>
          <w:szCs w:val="24"/>
        </w:rPr>
        <w:t xml:space="preserve">by a vote of </w:t>
      </w:r>
      <w:r w:rsidR="009D1D4E">
        <w:rPr>
          <w:rFonts w:ascii="Arial" w:hAnsi="Arial" w:cs="Arial"/>
          <w:sz w:val="24"/>
          <w:szCs w:val="24"/>
        </w:rPr>
        <w:t xml:space="preserve">twelve </w:t>
      </w:r>
      <w:r w:rsidR="00422078">
        <w:rPr>
          <w:rFonts w:ascii="Arial" w:hAnsi="Arial" w:cs="Arial"/>
          <w:sz w:val="24"/>
          <w:szCs w:val="24"/>
        </w:rPr>
        <w:t xml:space="preserve">to </w:t>
      </w:r>
      <w:r w:rsidR="009D1D4E">
        <w:rPr>
          <w:rFonts w:ascii="Arial" w:hAnsi="Arial" w:cs="Arial"/>
          <w:sz w:val="24"/>
          <w:szCs w:val="24"/>
        </w:rPr>
        <w:t>zero</w:t>
      </w:r>
      <w:r w:rsidR="00422078">
        <w:rPr>
          <w:rFonts w:ascii="Arial" w:hAnsi="Arial" w:cs="Arial"/>
          <w:sz w:val="24"/>
          <w:szCs w:val="24"/>
        </w:rPr>
        <w:t xml:space="preserve"> (</w:t>
      </w:r>
      <w:r w:rsidR="009D1D4E">
        <w:rPr>
          <w:rFonts w:ascii="Arial" w:hAnsi="Arial" w:cs="Arial"/>
          <w:sz w:val="24"/>
          <w:szCs w:val="24"/>
        </w:rPr>
        <w:t>12</w:t>
      </w:r>
      <w:r w:rsidR="0029155F">
        <w:rPr>
          <w:rFonts w:ascii="Arial" w:hAnsi="Arial" w:cs="Arial"/>
          <w:sz w:val="24"/>
          <w:szCs w:val="24"/>
        </w:rPr>
        <w:t>-</w:t>
      </w:r>
      <w:r w:rsidR="009D1D4E">
        <w:rPr>
          <w:rFonts w:ascii="Arial" w:hAnsi="Arial" w:cs="Arial"/>
          <w:sz w:val="24"/>
          <w:szCs w:val="24"/>
        </w:rPr>
        <w:t>0</w:t>
      </w:r>
      <w:r w:rsidR="00422078">
        <w:rPr>
          <w:rFonts w:ascii="Arial" w:hAnsi="Arial" w:cs="Arial"/>
          <w:sz w:val="24"/>
          <w:szCs w:val="24"/>
        </w:rPr>
        <w:t>)</w:t>
      </w:r>
      <w:r w:rsidRPr="00C75CC5">
        <w:rPr>
          <w:rFonts w:ascii="Arial" w:hAnsi="Arial" w:cs="Arial"/>
          <w:sz w:val="24"/>
          <w:szCs w:val="24"/>
        </w:rPr>
        <w:t xml:space="preserve"> </w:t>
      </w:r>
      <w:r w:rsidRPr="000A31AC">
        <w:rPr>
          <w:rFonts w:ascii="Arial" w:hAnsi="Arial" w:cs="Arial"/>
          <w:sz w:val="24"/>
          <w:szCs w:val="24"/>
        </w:rPr>
        <w:t xml:space="preserve">at </w:t>
      </w:r>
      <w:r w:rsidR="006242D7">
        <w:rPr>
          <w:rFonts w:ascii="Arial" w:hAnsi="Arial" w:cs="Arial"/>
          <w:sz w:val="24"/>
          <w:szCs w:val="24"/>
        </w:rPr>
        <w:t>its</w:t>
      </w:r>
      <w:r w:rsidRPr="000A31AC">
        <w:rPr>
          <w:rFonts w:ascii="Arial" w:hAnsi="Arial" w:cs="Arial"/>
          <w:sz w:val="24"/>
          <w:szCs w:val="24"/>
        </w:rPr>
        <w:t xml:space="preserve"> </w:t>
      </w:r>
      <w:r w:rsidR="009D1D4E">
        <w:rPr>
          <w:rFonts w:ascii="Arial" w:hAnsi="Arial" w:cs="Arial"/>
          <w:sz w:val="24"/>
          <w:szCs w:val="24"/>
        </w:rPr>
        <w:t>May 7, 2026</w:t>
      </w:r>
      <w:r w:rsidR="00356C32">
        <w:rPr>
          <w:rFonts w:ascii="Arial" w:hAnsi="Arial" w:cs="Arial"/>
          <w:sz w:val="24"/>
          <w:szCs w:val="24"/>
        </w:rPr>
        <w:t>,</w:t>
      </w:r>
      <w:r w:rsidRPr="000A31AC">
        <w:rPr>
          <w:rFonts w:ascii="Arial" w:hAnsi="Arial" w:cs="Arial"/>
          <w:sz w:val="24"/>
          <w:szCs w:val="24"/>
        </w:rPr>
        <w:t xml:space="preserve"> meeting.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48FF32" w14:textId="77777777" w:rsidR="00BC2508" w:rsidRPr="00BC2508" w:rsidRDefault="00BC2508" w:rsidP="00E343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6D8CF" w14:textId="77777777" w:rsidR="003931D1" w:rsidRDefault="003931D1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C2D093" w14:textId="77777777" w:rsidR="003931D1" w:rsidRDefault="003931D1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ACD74" w14:textId="04D879BC" w:rsidR="008E3F9A" w:rsidRDefault="00DE6FAD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Resource Impact </w:t>
      </w:r>
    </w:p>
    <w:p w14:paraId="46983377" w14:textId="3B14C711" w:rsidR="00316B5A" w:rsidRDefault="00316B5A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Revenue related to the application fee is included in the </w:t>
      </w:r>
      <w:r w:rsidR="0029155F">
        <w:rPr>
          <w:rFonts w:ascii="Arial" w:hAnsi="Arial" w:cs="Arial"/>
          <w:sz w:val="24"/>
          <w:szCs w:val="24"/>
        </w:rPr>
        <w:t>Fiscal Year (</w:t>
      </w:r>
      <w:r>
        <w:rPr>
          <w:rFonts w:ascii="Arial" w:hAnsi="Arial" w:cs="Arial"/>
          <w:sz w:val="24"/>
          <w:szCs w:val="24"/>
        </w:rPr>
        <w:t>FY</w:t>
      </w:r>
      <w:r w:rsidR="0029155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202</w:t>
      </w:r>
      <w:r w:rsidR="005204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Operating Budget in the account listed below.</w:t>
      </w:r>
    </w:p>
    <w:p w14:paraId="60B77DF0" w14:textId="36AB38BD" w:rsidR="00761000" w:rsidRDefault="00761000" w:rsidP="00E34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170"/>
        <w:gridCol w:w="236"/>
        <w:gridCol w:w="1721"/>
        <w:gridCol w:w="2093"/>
        <w:gridCol w:w="1440"/>
        <w:gridCol w:w="1440"/>
        <w:gridCol w:w="1350"/>
      </w:tblGrid>
      <w:tr w:rsidR="00316B5A" w:rsidRPr="00093362" w14:paraId="741B6C1B" w14:textId="77777777" w:rsidTr="00472BE0">
        <w:trPr>
          <w:trHeight w:val="422"/>
        </w:trPr>
        <w:tc>
          <w:tcPr>
            <w:tcW w:w="11160" w:type="dxa"/>
            <w:gridSpan w:val="9"/>
            <w:shd w:val="clear" w:color="auto" w:fill="D9D9D9" w:themeFill="background1" w:themeFillShade="D9"/>
            <w:vAlign w:val="center"/>
          </w:tcPr>
          <w:p w14:paraId="1C97516C" w14:textId="56A70651" w:rsidR="00316B5A" w:rsidRPr="00093362" w:rsidRDefault="00C64694" w:rsidP="00E343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9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Funds available as of </w:t>
            </w:r>
            <w:r w:rsidR="000A399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February 10, 2026</w:t>
            </w:r>
          </w:p>
        </w:tc>
      </w:tr>
      <w:tr w:rsidR="00D034ED" w:rsidRPr="001E7587" w14:paraId="1DC6067E" w14:textId="77777777" w:rsidTr="00DF403E">
        <w:trPr>
          <w:trHeight w:val="422"/>
        </w:trPr>
        <w:tc>
          <w:tcPr>
            <w:tcW w:w="2880" w:type="dxa"/>
            <w:gridSpan w:val="3"/>
            <w:shd w:val="clear" w:color="auto" w:fill="D9D9D9" w:themeFill="background1" w:themeFillShade="D9"/>
            <w:vAlign w:val="center"/>
          </w:tcPr>
          <w:p w14:paraId="5B0F39C6" w14:textId="77777777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57640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0DFB96E1" w14:textId="042662CD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8F504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ACCOUNT/ACTIVITY</w:t>
            </w:r>
          </w:p>
          <w:p w14:paraId="7F93C63D" w14:textId="1FCC6A2E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22462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3762262D" w14:textId="530A6385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CDB1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 RECEIVED</w:t>
            </w:r>
          </w:p>
          <w:p w14:paraId="21D81F8A" w14:textId="1117E7C1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29288" w14:textId="77777777" w:rsidR="00D034ED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6B41BF" w14:textId="125C46D2" w:rsidR="00D034ED" w:rsidRPr="001E7587" w:rsidRDefault="00D034ED" w:rsidP="00C646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034ED" w:rsidRPr="000A5EEB" w14:paraId="41E91A7E" w14:textId="77777777" w:rsidTr="00A669BF">
        <w:trPr>
          <w:trHeight w:val="42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50F3DBE6" w14:textId="27CEA27C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10-</w:t>
            </w:r>
            <w:r w:rsidR="001163A4">
              <w:rPr>
                <w:rFonts w:ascii="Arial" w:hAnsi="Arial" w:cs="Arial"/>
                <w:bCs/>
                <w:i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1-6</w:t>
            </w:r>
            <w:r w:rsidR="001163A4">
              <w:rPr>
                <w:rFonts w:ascii="Arial" w:hAnsi="Arial" w:cs="Arial"/>
                <w:bCs/>
                <w:i/>
                <w:sz w:val="24"/>
                <w:szCs w:val="24"/>
              </w:rPr>
              <w:t>20</w:t>
            </w:r>
            <w:r w:rsidR="00AA0483">
              <w:rPr>
                <w:rFonts w:ascii="Arial" w:hAnsi="Arial" w:cs="Arial"/>
                <w:bCs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AA0483">
              <w:rPr>
                <w:rFonts w:ascii="Arial" w:hAnsi="Arial" w:cs="Arial"/>
                <w:bCs/>
                <w:i/>
                <w:sz w:val="24"/>
                <w:szCs w:val="24"/>
              </w:rPr>
              <w:t>575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-347-200-PKR189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14:paraId="3647F560" w14:textId="77777777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Marine Facilities Administration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028" w14:textId="0B423CE2" w:rsidR="00D034ED" w:rsidRPr="000A5EEB" w:rsidRDefault="00D034ED" w:rsidP="006A7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Service Charge – Parks and Recreation / Private Dock Fees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E90" w14:textId="222F36D2" w:rsidR="00D034ED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E59" w14:textId="6741A4EC" w:rsidR="00D034ED" w:rsidRPr="000A5EEB" w:rsidRDefault="00D034ED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EF8" w14:textId="7CDA4B5A" w:rsidR="00D034ED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$1,500</w:t>
            </w:r>
          </w:p>
        </w:tc>
      </w:tr>
      <w:tr w:rsidR="00316B5A" w:rsidRPr="000A5EEB" w14:paraId="239F6F39" w14:textId="77777777" w:rsidTr="00472BE0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26AA2AEB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693D365C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6C5B6214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08CE805F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nil"/>
            </w:tcBorders>
            <w:vAlign w:val="center"/>
          </w:tcPr>
          <w:p w14:paraId="751F6D96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BC12B8" w14:textId="77777777" w:rsidR="00316B5A" w:rsidRPr="0087216B" w:rsidRDefault="00316B5A" w:rsidP="00E3439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727072B" w14:textId="77777777" w:rsidR="00316B5A" w:rsidRPr="001D40BA" w:rsidRDefault="00316B5A" w:rsidP="00E3439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AMOUNT</w:t>
            </w:r>
            <w:r>
              <w:rPr>
                <w:rFonts w:ascii="Arial" w:hAnsi="Arial" w:cs="Arial"/>
                <w:b/>
                <w:bCs/>
              </w:rPr>
              <w:t xml:space="preserve"> ►</w:t>
            </w:r>
          </w:p>
        </w:tc>
        <w:tc>
          <w:tcPr>
            <w:tcW w:w="1350" w:type="dxa"/>
            <w:vAlign w:val="center"/>
          </w:tcPr>
          <w:p w14:paraId="6F4ACCCB" w14:textId="5EC590D1" w:rsidR="00316B5A" w:rsidRPr="000A5EEB" w:rsidRDefault="001163A4" w:rsidP="006A7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$1,500</w:t>
            </w:r>
          </w:p>
        </w:tc>
      </w:tr>
    </w:tbl>
    <w:p w14:paraId="367AB1B4" w14:textId="77777777" w:rsidR="00316B5A" w:rsidRDefault="00316B5A" w:rsidP="00E34393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3345F611" w14:textId="77777777" w:rsidR="00636B0D" w:rsidRPr="00DE6E3A" w:rsidRDefault="00636B0D" w:rsidP="00E343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0BD74848" w14:textId="0B7EFCB0" w:rsidR="00DB2787" w:rsidRPr="0037236C" w:rsidRDefault="00DB2787" w:rsidP="00DB27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>This is a 202</w:t>
      </w:r>
      <w:r w:rsidR="000D4878">
        <w:rPr>
          <w:rFonts w:ascii="Arial" w:eastAsia="Aptos" w:hAnsi="Arial" w:cs="Arial"/>
          <w:sz w:val="24"/>
          <w:szCs w:val="24"/>
          <w14:ligatures w14:val="standardContextual"/>
        </w:rPr>
        <w:t>6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 xml:space="preserve"> Commission Priority, advancing Public </w:t>
      </w:r>
      <w:r>
        <w:rPr>
          <w:rFonts w:ascii="Arial" w:eastAsia="Aptos" w:hAnsi="Arial" w:cs="Arial"/>
          <w:sz w:val="24"/>
          <w:szCs w:val="24"/>
          <w14:ligatures w14:val="standardContextual"/>
        </w:rPr>
        <w:t>Spaces and C</w:t>
      </w:r>
      <w:r w:rsidR="005F707F">
        <w:rPr>
          <w:rFonts w:ascii="Arial" w:eastAsia="Aptos" w:hAnsi="Arial" w:cs="Arial"/>
          <w:sz w:val="24"/>
          <w:szCs w:val="24"/>
          <w14:ligatures w14:val="standardContextual"/>
        </w:rPr>
        <w:t>ultural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 xml:space="preserve"> initiative</w:t>
      </w:r>
      <w:r>
        <w:rPr>
          <w:rFonts w:ascii="Arial" w:eastAsia="Aptos" w:hAnsi="Arial" w:cs="Arial"/>
          <w:sz w:val="24"/>
          <w:szCs w:val="24"/>
          <w14:ligatures w14:val="standardContextual"/>
        </w:rPr>
        <w:t>s</w:t>
      </w:r>
      <w:r w:rsidRPr="0037236C">
        <w:rPr>
          <w:rFonts w:ascii="Arial" w:eastAsia="Aptos" w:hAnsi="Arial" w:cs="Arial"/>
          <w:sz w:val="24"/>
          <w:szCs w:val="24"/>
          <w14:ligatures w14:val="standardContextual"/>
        </w:rPr>
        <w:t>.</w:t>
      </w:r>
    </w:p>
    <w:p w14:paraId="28D1BC18" w14:textId="77777777" w:rsidR="002A15AE" w:rsidRDefault="002A15AE" w:rsidP="00E34393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CCABD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>This item supports the 2029 Strategic Plan, specifically advancing:</w:t>
      </w:r>
    </w:p>
    <w:p w14:paraId="4F3AB2B0" w14:textId="77777777" w:rsidR="005B5B9B" w:rsidRPr="007B65CB" w:rsidRDefault="005B5B9B" w:rsidP="005B5B9B">
      <w:pPr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Public Places Focus Area, Goal 5: Build a beautiful and welcoming community.</w:t>
      </w:r>
    </w:p>
    <w:p w14:paraId="19E5F7DC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</w:p>
    <w:p w14:paraId="2662784F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 xml:space="preserve">This item advances the Fast Forward Fort Lauderdale 2035 Vision Plan: We are Here. </w:t>
      </w:r>
    </w:p>
    <w:p w14:paraId="2AAE29D2" w14:textId="77777777" w:rsidR="005B5B9B" w:rsidRPr="007B65CB" w:rsidRDefault="005B5B9B" w:rsidP="005B5B9B">
      <w:pPr>
        <w:widowControl/>
        <w:autoSpaceDE w:val="0"/>
        <w:autoSpaceDN w:val="0"/>
        <w:adjustRightInd w:val="0"/>
        <w:spacing w:before="39" w:after="0" w:line="240" w:lineRule="auto"/>
        <w:ind w:left="720" w:right="90"/>
        <w:contextualSpacing/>
        <w:rPr>
          <w:rFonts w:ascii="Arial" w:eastAsia="Aptos" w:hAnsi="Arial" w:cs="Arial"/>
          <w:i/>
          <w:iCs/>
          <w:sz w:val="24"/>
          <w:szCs w:val="24"/>
        </w:rPr>
      </w:pPr>
      <w:r w:rsidRPr="007B65CB">
        <w:rPr>
          <w:rFonts w:ascii="Arial" w:eastAsia="Aptos" w:hAnsi="Arial" w:cs="Arial"/>
          <w:i/>
          <w:iCs/>
          <w:sz w:val="24"/>
          <w:szCs w:val="24"/>
        </w:rPr>
        <w:t xml:space="preserve">                                                </w:t>
      </w:r>
    </w:p>
    <w:p w14:paraId="76871CD3" w14:textId="77777777" w:rsidR="005B5B9B" w:rsidRPr="007B65CB" w:rsidRDefault="005B5B9B" w:rsidP="005B5B9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standardContextual"/>
        </w:rPr>
      </w:pPr>
      <w:r w:rsidRPr="007B65CB">
        <w:rPr>
          <w:rFonts w:ascii="Arial" w:eastAsia="Aptos" w:hAnsi="Arial" w:cs="Arial"/>
          <w:sz w:val="24"/>
          <w:szCs w:val="24"/>
          <w14:ligatures w14:val="standardContextual"/>
        </w:rPr>
        <w:t>This item supports the Advance Fort Lauderdale 2040 Comprehensive Place specifically advancing:</w:t>
      </w:r>
    </w:p>
    <w:p w14:paraId="3869CC0E" w14:textId="77777777" w:rsidR="005B5B9B" w:rsidRPr="007B65C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Public Places Focus Area</w:t>
      </w:r>
    </w:p>
    <w:p w14:paraId="4DC6033C" w14:textId="77777777" w:rsidR="005B5B9B" w:rsidRPr="007B65C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The Parks, Recreation &amp; Open Spaces Area</w:t>
      </w:r>
    </w:p>
    <w:p w14:paraId="4076FFF2" w14:textId="77777777" w:rsidR="005B5B9B" w:rsidRDefault="005B5B9B" w:rsidP="005B5B9B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65CB">
        <w:rPr>
          <w:rFonts w:ascii="Arial" w:eastAsia="Times New Roman" w:hAnsi="Arial" w:cs="Arial"/>
          <w:sz w:val="24"/>
          <w:szCs w:val="24"/>
        </w:rPr>
        <w:t>Goal 2: Be a community with high quality parks and recreational facilities that highlight the character of our city.</w:t>
      </w:r>
    </w:p>
    <w:p w14:paraId="43AF29B8" w14:textId="77777777" w:rsidR="00FE2213" w:rsidRPr="007B65CB" w:rsidRDefault="00FE2213" w:rsidP="00FE2213">
      <w:pPr>
        <w:widowControl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2428022" w14:textId="177FC47F" w:rsidR="00E52CAD" w:rsidRPr="002E26B5" w:rsidRDefault="00E52CAD" w:rsidP="00E343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E03060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33ED90" w14:textId="77777777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1 – Application</w:t>
      </w:r>
    </w:p>
    <w:p w14:paraId="3B2D6C54" w14:textId="1806CDBF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Exhibit 2 </w:t>
      </w:r>
      <w:r w:rsidR="00FA74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Code Sec. 47-19.3</w:t>
      </w:r>
    </w:p>
    <w:p w14:paraId="58A1A323" w14:textId="05BE2870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3 –</w:t>
      </w:r>
      <w:r w:rsidR="007C5A6C">
        <w:rPr>
          <w:rFonts w:ascii="Arial" w:hAnsi="Arial" w:cs="Arial"/>
          <w:sz w:val="24"/>
          <w:szCs w:val="24"/>
        </w:rPr>
        <w:t xml:space="preserve"> </w:t>
      </w:r>
      <w:r w:rsidR="005A20E3">
        <w:rPr>
          <w:rFonts w:ascii="Arial" w:hAnsi="Arial" w:cs="Arial"/>
          <w:sz w:val="24"/>
          <w:szCs w:val="24"/>
        </w:rPr>
        <w:t>May 7, 2026</w:t>
      </w:r>
      <w:r w:rsidR="001C1709">
        <w:rPr>
          <w:rFonts w:ascii="Arial" w:hAnsi="Arial" w:cs="Arial"/>
          <w:sz w:val="24"/>
          <w:szCs w:val="24"/>
        </w:rPr>
        <w:t>,</w:t>
      </w:r>
      <w:r w:rsidR="008C0C2C">
        <w:rPr>
          <w:rFonts w:ascii="Arial" w:hAnsi="Arial" w:cs="Arial"/>
          <w:sz w:val="24"/>
          <w:szCs w:val="24"/>
        </w:rPr>
        <w:t xml:space="preserve"> </w:t>
      </w:r>
      <w:r w:rsidRPr="00D15150">
        <w:rPr>
          <w:rFonts w:ascii="Arial" w:hAnsi="Arial" w:cs="Arial"/>
          <w:sz w:val="24"/>
          <w:szCs w:val="24"/>
        </w:rPr>
        <w:t xml:space="preserve">Marine Advisory Board </w:t>
      </w:r>
      <w:r w:rsidR="005A20E3">
        <w:rPr>
          <w:rFonts w:ascii="Arial" w:hAnsi="Arial" w:cs="Arial"/>
          <w:sz w:val="24"/>
          <w:szCs w:val="24"/>
        </w:rPr>
        <w:t xml:space="preserve">Draft </w:t>
      </w:r>
      <w:r w:rsidRPr="00D15150">
        <w:rPr>
          <w:rFonts w:ascii="Arial" w:hAnsi="Arial" w:cs="Arial"/>
          <w:sz w:val="24"/>
          <w:szCs w:val="24"/>
        </w:rPr>
        <w:t>Minutes</w:t>
      </w:r>
    </w:p>
    <w:p w14:paraId="4BFC60A3" w14:textId="77777777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150">
        <w:rPr>
          <w:rFonts w:ascii="Arial" w:hAnsi="Arial" w:cs="Arial"/>
          <w:sz w:val="24"/>
          <w:szCs w:val="24"/>
        </w:rPr>
        <w:t xml:space="preserve">Exhibit </w:t>
      </w:r>
      <w:r>
        <w:rPr>
          <w:rFonts w:ascii="Arial" w:hAnsi="Arial" w:cs="Arial"/>
          <w:sz w:val="24"/>
          <w:szCs w:val="24"/>
        </w:rPr>
        <w:t xml:space="preserve">4 </w:t>
      </w:r>
      <w:r w:rsidRPr="00D1515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Approval </w:t>
      </w:r>
      <w:r w:rsidRPr="00D15150">
        <w:rPr>
          <w:rFonts w:ascii="Arial" w:hAnsi="Arial" w:cs="Arial"/>
          <w:sz w:val="24"/>
          <w:szCs w:val="24"/>
        </w:rPr>
        <w:t>Resolution</w:t>
      </w:r>
    </w:p>
    <w:p w14:paraId="7F0DC919" w14:textId="5EF68F28" w:rsidR="00863239" w:rsidRDefault="00863239" w:rsidP="008632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5 – Denial Resolution</w:t>
      </w:r>
    </w:p>
    <w:p w14:paraId="7E5A3DD7" w14:textId="7723F7F3" w:rsidR="00E52CAD" w:rsidRPr="00E20E8B" w:rsidRDefault="00285042" w:rsidP="00C7068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863239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C51D32F" w14:textId="77777777" w:rsidR="00793971" w:rsidRDefault="00793971" w:rsidP="00E34393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OLE_LINK1"/>
    </w:p>
    <w:p w14:paraId="05DBBAEB" w14:textId="11C84D80" w:rsidR="00E52CAD" w:rsidRPr="00960269" w:rsidRDefault="00E52CAD" w:rsidP="00E34393">
      <w:pPr>
        <w:tabs>
          <w:tab w:val="left" w:pos="1620"/>
          <w:tab w:val="left" w:pos="2430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bCs/>
          <w:sz w:val="24"/>
          <w:szCs w:val="24"/>
        </w:rPr>
        <w:t>Prepared by</w:t>
      </w:r>
      <w:r w:rsidR="00DE104B">
        <w:rPr>
          <w:rFonts w:ascii="Arial" w:hAnsi="Arial" w:cs="Arial"/>
          <w:bCs/>
          <w:sz w:val="24"/>
          <w:szCs w:val="24"/>
        </w:rPr>
        <w:t xml:space="preserve">: </w:t>
      </w:r>
      <w:r w:rsidR="00556F37">
        <w:rPr>
          <w:rFonts w:ascii="Arial" w:hAnsi="Arial" w:cs="Arial"/>
          <w:bCs/>
          <w:sz w:val="24"/>
          <w:szCs w:val="24"/>
        </w:rPr>
        <w:t>Carolyn Bean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7C5A6C">
        <w:rPr>
          <w:rFonts w:ascii="Arial" w:hAnsi="Arial" w:cs="Arial"/>
          <w:bCs/>
          <w:sz w:val="24"/>
          <w:szCs w:val="24"/>
        </w:rPr>
        <w:t>Ass</w:t>
      </w:r>
      <w:r w:rsidR="005204EA">
        <w:rPr>
          <w:rFonts w:ascii="Arial" w:hAnsi="Arial" w:cs="Arial"/>
          <w:bCs/>
          <w:sz w:val="24"/>
          <w:szCs w:val="24"/>
        </w:rPr>
        <w:t>istant</w:t>
      </w:r>
      <w:r w:rsidR="007C5A6C">
        <w:rPr>
          <w:rFonts w:ascii="Arial" w:hAnsi="Arial" w:cs="Arial"/>
          <w:bCs/>
          <w:sz w:val="24"/>
          <w:szCs w:val="24"/>
        </w:rPr>
        <w:t xml:space="preserve"> to the Director, </w:t>
      </w:r>
      <w:r w:rsidR="00556F37">
        <w:rPr>
          <w:rFonts w:ascii="Arial" w:hAnsi="Arial" w:cs="Arial"/>
          <w:bCs/>
          <w:sz w:val="24"/>
          <w:szCs w:val="24"/>
        </w:rPr>
        <w:t>Parks and Recreation</w:t>
      </w:r>
      <w:r>
        <w:rPr>
          <w:rFonts w:ascii="Arial" w:hAnsi="Arial" w:cs="Arial"/>
          <w:bCs/>
          <w:sz w:val="24"/>
          <w:szCs w:val="24"/>
        </w:rPr>
        <w:tab/>
      </w:r>
    </w:p>
    <w:p w14:paraId="74162BE9" w14:textId="77777777" w:rsidR="001C1709" w:rsidRDefault="001C1709" w:rsidP="00E34393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99E7CEC" w14:textId="37DEA96A" w:rsidR="00E52CAD" w:rsidRDefault="00E52CAD" w:rsidP="00E34393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</w:t>
      </w:r>
      <w:r w:rsidR="00285042">
        <w:rPr>
          <w:rFonts w:ascii="Arial" w:hAnsi="Arial" w:cs="Arial"/>
          <w:bCs/>
          <w:sz w:val="24"/>
          <w:szCs w:val="24"/>
        </w:rPr>
        <w:t>: Carl</w:t>
      </w:r>
      <w:r w:rsidR="00FA2ADA">
        <w:rPr>
          <w:rFonts w:ascii="Arial" w:hAnsi="Arial" w:cs="Arial"/>
          <w:bCs/>
          <w:sz w:val="24"/>
          <w:szCs w:val="24"/>
        </w:rPr>
        <w:t xml:space="preserve"> Williams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End w:id="2"/>
      <w:r w:rsidR="00556F37">
        <w:rPr>
          <w:rFonts w:ascii="Arial" w:hAnsi="Arial" w:cs="Arial"/>
          <w:bCs/>
          <w:sz w:val="24"/>
          <w:szCs w:val="24"/>
        </w:rPr>
        <w:t>Parks and Recreation</w:t>
      </w:r>
    </w:p>
    <w:sectPr w:rsidR="00E52CAD" w:rsidSect="00FB06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BAE5" w14:textId="77777777" w:rsidR="00BB559D" w:rsidRDefault="00BB559D" w:rsidP="0088408D">
      <w:pPr>
        <w:spacing w:after="0" w:line="240" w:lineRule="auto"/>
      </w:pPr>
      <w:r>
        <w:separator/>
      </w:r>
    </w:p>
  </w:endnote>
  <w:endnote w:type="continuationSeparator" w:id="0">
    <w:p w14:paraId="7424B8F5" w14:textId="77777777" w:rsidR="00BB559D" w:rsidRDefault="00BB559D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4823" w14:textId="484CE420" w:rsidR="001D40BA" w:rsidRPr="00636B0D" w:rsidRDefault="0030004D" w:rsidP="0088408D">
    <w:pPr>
      <w:pStyle w:val="Footer"/>
      <w:rPr>
        <w:rFonts w:ascii="Arial" w:hAnsi="Arial" w:cs="Arial"/>
        <w:bCs/>
      </w:rPr>
    </w:pPr>
    <w:r>
      <w:rPr>
        <w:rFonts w:ascii="Arial" w:hAnsi="Arial" w:cs="Arial"/>
      </w:rPr>
      <w:t>0</w:t>
    </w:r>
    <w:r w:rsidR="006F3271">
      <w:rPr>
        <w:rFonts w:ascii="Arial" w:hAnsi="Arial" w:cs="Arial"/>
      </w:rPr>
      <w:t>6</w:t>
    </w:r>
    <w:r>
      <w:rPr>
        <w:rFonts w:ascii="Arial" w:hAnsi="Arial" w:cs="Arial"/>
      </w:rPr>
      <w:t>/</w:t>
    </w:r>
    <w:r w:rsidR="009250AA">
      <w:rPr>
        <w:rFonts w:ascii="Arial" w:hAnsi="Arial" w:cs="Arial"/>
      </w:rPr>
      <w:t>16</w:t>
    </w:r>
    <w:r w:rsidR="00736284">
      <w:rPr>
        <w:rFonts w:ascii="Arial" w:hAnsi="Arial" w:cs="Arial"/>
      </w:rPr>
      <w:t>/</w:t>
    </w:r>
    <w:r w:rsidR="00D321DB">
      <w:rPr>
        <w:rFonts w:ascii="Arial" w:hAnsi="Arial" w:cs="Arial"/>
      </w:rPr>
      <w:t>2026</w:t>
    </w:r>
    <w:r w:rsidR="001D40BA" w:rsidRPr="00636B0D">
      <w:rPr>
        <w:rFonts w:ascii="Arial" w:hAnsi="Arial" w:cs="Arial"/>
      </w:rPr>
      <w:tab/>
    </w:r>
    <w:r w:rsidR="001D40BA" w:rsidRPr="00636B0D">
      <w:rPr>
        <w:rFonts w:ascii="Arial" w:hAnsi="Arial" w:cs="Arial"/>
      </w:rPr>
      <w:tab/>
      <w:t xml:space="preserve">Page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PAGE </w:instrText>
    </w:r>
    <w:r w:rsidR="001D40BA" w:rsidRPr="00636B0D">
      <w:rPr>
        <w:rFonts w:ascii="Arial" w:hAnsi="Arial" w:cs="Arial"/>
        <w:bCs/>
      </w:rPr>
      <w:fldChar w:fldCharType="separate"/>
    </w:r>
    <w:r w:rsidR="002165E3">
      <w:rPr>
        <w:rFonts w:ascii="Arial" w:hAnsi="Arial" w:cs="Arial"/>
        <w:bCs/>
        <w:noProof/>
      </w:rPr>
      <w:t>1</w:t>
    </w:r>
    <w:r w:rsidR="001D40BA" w:rsidRPr="00636B0D">
      <w:rPr>
        <w:rFonts w:ascii="Arial" w:hAnsi="Arial" w:cs="Arial"/>
        <w:bCs/>
      </w:rPr>
      <w:fldChar w:fldCharType="end"/>
    </w:r>
    <w:r w:rsidR="001D40BA" w:rsidRPr="00636B0D">
      <w:rPr>
        <w:rFonts w:ascii="Arial" w:hAnsi="Arial" w:cs="Arial"/>
      </w:rPr>
      <w:t xml:space="preserve"> of </w:t>
    </w:r>
    <w:r w:rsidR="005A20E3">
      <w:rPr>
        <w:rFonts w:ascii="Arial" w:hAnsi="Arial" w:cs="Arial"/>
      </w:rPr>
      <w:t>2</w:t>
    </w:r>
  </w:p>
  <w:p w14:paraId="0F450661" w14:textId="768FFFFC" w:rsidR="001D40BA" w:rsidRPr="00E6213F" w:rsidRDefault="00302AEC">
    <w:pPr>
      <w:pStyle w:val="Footer"/>
    </w:pPr>
    <w:r>
      <w:rPr>
        <w:rFonts w:ascii="Arial" w:hAnsi="Arial" w:cs="Arial"/>
        <w:bCs/>
      </w:rPr>
      <w:t>CAM #</w:t>
    </w:r>
    <w:r w:rsidR="0030004D">
      <w:rPr>
        <w:rFonts w:ascii="Arial" w:hAnsi="Arial" w:cs="Arial"/>
        <w:bCs/>
      </w:rPr>
      <w:t>26-</w:t>
    </w:r>
    <w:r w:rsidR="00BA3507">
      <w:rPr>
        <w:rFonts w:ascii="Arial" w:hAnsi="Arial" w:cs="Arial"/>
        <w:bCs/>
      </w:rPr>
      <w:t>0535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A874" w14:textId="77777777" w:rsidR="00BB559D" w:rsidRDefault="00BB559D" w:rsidP="0088408D">
      <w:pPr>
        <w:spacing w:after="0" w:line="240" w:lineRule="auto"/>
      </w:pPr>
      <w:r>
        <w:separator/>
      </w:r>
    </w:p>
  </w:footnote>
  <w:footnote w:type="continuationSeparator" w:id="0">
    <w:p w14:paraId="2F99624F" w14:textId="77777777" w:rsidR="00BB559D" w:rsidRDefault="00BB559D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3A4B"/>
    <w:multiLevelType w:val="hybridMultilevel"/>
    <w:tmpl w:val="2982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6A1C"/>
    <w:multiLevelType w:val="hybridMultilevel"/>
    <w:tmpl w:val="9904B91C"/>
    <w:lvl w:ilvl="0" w:tplc="E34A0E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0484"/>
    <w:multiLevelType w:val="hybridMultilevel"/>
    <w:tmpl w:val="F85C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51BFA"/>
    <w:multiLevelType w:val="hybridMultilevel"/>
    <w:tmpl w:val="02B6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7361B"/>
    <w:multiLevelType w:val="hybridMultilevel"/>
    <w:tmpl w:val="ED7E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739">
    <w:abstractNumId w:val="0"/>
  </w:num>
  <w:num w:numId="2" w16cid:durableId="23144236">
    <w:abstractNumId w:val="1"/>
  </w:num>
  <w:num w:numId="3" w16cid:durableId="806623796">
    <w:abstractNumId w:val="2"/>
  </w:num>
  <w:num w:numId="4" w16cid:durableId="202064448">
    <w:abstractNumId w:val="8"/>
  </w:num>
  <w:num w:numId="5" w16cid:durableId="751505464">
    <w:abstractNumId w:val="6"/>
  </w:num>
  <w:num w:numId="6" w16cid:durableId="615869715">
    <w:abstractNumId w:val="9"/>
  </w:num>
  <w:num w:numId="7" w16cid:durableId="510921099">
    <w:abstractNumId w:val="7"/>
  </w:num>
  <w:num w:numId="8" w16cid:durableId="631788932">
    <w:abstractNumId w:val="3"/>
  </w:num>
  <w:num w:numId="9" w16cid:durableId="1161193553">
    <w:abstractNumId w:val="9"/>
  </w:num>
  <w:num w:numId="10" w16cid:durableId="364403812">
    <w:abstractNumId w:val="4"/>
  </w:num>
  <w:num w:numId="11" w16cid:durableId="311253045">
    <w:abstractNumId w:val="10"/>
  </w:num>
  <w:num w:numId="12" w16cid:durableId="1307592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E0"/>
    <w:rsid w:val="000000E5"/>
    <w:rsid w:val="000133C6"/>
    <w:rsid w:val="00021695"/>
    <w:rsid w:val="00024486"/>
    <w:rsid w:val="00025590"/>
    <w:rsid w:val="000259D1"/>
    <w:rsid w:val="00025F62"/>
    <w:rsid w:val="00031272"/>
    <w:rsid w:val="00040054"/>
    <w:rsid w:val="00040395"/>
    <w:rsid w:val="00040B41"/>
    <w:rsid w:val="00043D5A"/>
    <w:rsid w:val="00044D7C"/>
    <w:rsid w:val="00045F3C"/>
    <w:rsid w:val="00047353"/>
    <w:rsid w:val="00050782"/>
    <w:rsid w:val="00051726"/>
    <w:rsid w:val="000539BD"/>
    <w:rsid w:val="00056608"/>
    <w:rsid w:val="000569B8"/>
    <w:rsid w:val="0005777E"/>
    <w:rsid w:val="0006031B"/>
    <w:rsid w:val="0006358E"/>
    <w:rsid w:val="000677AD"/>
    <w:rsid w:val="00074382"/>
    <w:rsid w:val="0007513C"/>
    <w:rsid w:val="00075B2A"/>
    <w:rsid w:val="00077E53"/>
    <w:rsid w:val="000808CB"/>
    <w:rsid w:val="00081450"/>
    <w:rsid w:val="00084821"/>
    <w:rsid w:val="0008598C"/>
    <w:rsid w:val="000865D3"/>
    <w:rsid w:val="00090A09"/>
    <w:rsid w:val="000A31AC"/>
    <w:rsid w:val="000A3994"/>
    <w:rsid w:val="000A3C86"/>
    <w:rsid w:val="000A4408"/>
    <w:rsid w:val="000A7D42"/>
    <w:rsid w:val="000B2CCB"/>
    <w:rsid w:val="000B6227"/>
    <w:rsid w:val="000C20E0"/>
    <w:rsid w:val="000C28A2"/>
    <w:rsid w:val="000C3C8D"/>
    <w:rsid w:val="000C5A70"/>
    <w:rsid w:val="000C5B29"/>
    <w:rsid w:val="000C5FB4"/>
    <w:rsid w:val="000D4878"/>
    <w:rsid w:val="000D5D8A"/>
    <w:rsid w:val="000D7B22"/>
    <w:rsid w:val="000E081A"/>
    <w:rsid w:val="000E2175"/>
    <w:rsid w:val="000E2E00"/>
    <w:rsid w:val="000E3DF8"/>
    <w:rsid w:val="000F2D61"/>
    <w:rsid w:val="000F36FD"/>
    <w:rsid w:val="000F7AEC"/>
    <w:rsid w:val="00100A0E"/>
    <w:rsid w:val="00105E87"/>
    <w:rsid w:val="00110034"/>
    <w:rsid w:val="001105CA"/>
    <w:rsid w:val="001113E7"/>
    <w:rsid w:val="00113277"/>
    <w:rsid w:val="00116167"/>
    <w:rsid w:val="001163A4"/>
    <w:rsid w:val="001200D4"/>
    <w:rsid w:val="00122A80"/>
    <w:rsid w:val="00123D1E"/>
    <w:rsid w:val="001255EA"/>
    <w:rsid w:val="001268F1"/>
    <w:rsid w:val="00131200"/>
    <w:rsid w:val="001312FC"/>
    <w:rsid w:val="0013136C"/>
    <w:rsid w:val="00133CE4"/>
    <w:rsid w:val="00143AD2"/>
    <w:rsid w:val="0014404B"/>
    <w:rsid w:val="0014443B"/>
    <w:rsid w:val="00145F6D"/>
    <w:rsid w:val="00146EFF"/>
    <w:rsid w:val="00147246"/>
    <w:rsid w:val="00150291"/>
    <w:rsid w:val="0015220A"/>
    <w:rsid w:val="001527AD"/>
    <w:rsid w:val="00157895"/>
    <w:rsid w:val="00161AA7"/>
    <w:rsid w:val="00162C85"/>
    <w:rsid w:val="0016351C"/>
    <w:rsid w:val="00164E44"/>
    <w:rsid w:val="00170DB3"/>
    <w:rsid w:val="00172416"/>
    <w:rsid w:val="00172E3C"/>
    <w:rsid w:val="001731BD"/>
    <w:rsid w:val="00173507"/>
    <w:rsid w:val="00173837"/>
    <w:rsid w:val="00174714"/>
    <w:rsid w:val="00174C75"/>
    <w:rsid w:val="001811ED"/>
    <w:rsid w:val="00183E4A"/>
    <w:rsid w:val="0018620A"/>
    <w:rsid w:val="001951AE"/>
    <w:rsid w:val="00195CD0"/>
    <w:rsid w:val="00195D42"/>
    <w:rsid w:val="0019607C"/>
    <w:rsid w:val="00197815"/>
    <w:rsid w:val="001A086D"/>
    <w:rsid w:val="001A5595"/>
    <w:rsid w:val="001A71FA"/>
    <w:rsid w:val="001B1947"/>
    <w:rsid w:val="001B1DF2"/>
    <w:rsid w:val="001B32FF"/>
    <w:rsid w:val="001C1709"/>
    <w:rsid w:val="001C1860"/>
    <w:rsid w:val="001D059A"/>
    <w:rsid w:val="001D1F78"/>
    <w:rsid w:val="001D2238"/>
    <w:rsid w:val="001D224C"/>
    <w:rsid w:val="001D229C"/>
    <w:rsid w:val="001D32FA"/>
    <w:rsid w:val="001D40BA"/>
    <w:rsid w:val="001D4210"/>
    <w:rsid w:val="001D45CA"/>
    <w:rsid w:val="001E05F9"/>
    <w:rsid w:val="001E18FC"/>
    <w:rsid w:val="001E3266"/>
    <w:rsid w:val="001E3292"/>
    <w:rsid w:val="001E41EF"/>
    <w:rsid w:val="001E4929"/>
    <w:rsid w:val="001E576E"/>
    <w:rsid w:val="001E7587"/>
    <w:rsid w:val="001F1CC0"/>
    <w:rsid w:val="001F1DE7"/>
    <w:rsid w:val="001F3ACA"/>
    <w:rsid w:val="001F4540"/>
    <w:rsid w:val="00203B20"/>
    <w:rsid w:val="00204233"/>
    <w:rsid w:val="00205C30"/>
    <w:rsid w:val="0020724C"/>
    <w:rsid w:val="00207B94"/>
    <w:rsid w:val="002116C6"/>
    <w:rsid w:val="002122B7"/>
    <w:rsid w:val="0021265C"/>
    <w:rsid w:val="00213D3D"/>
    <w:rsid w:val="00214DB2"/>
    <w:rsid w:val="00215F9F"/>
    <w:rsid w:val="002165E3"/>
    <w:rsid w:val="0022005B"/>
    <w:rsid w:val="002239E5"/>
    <w:rsid w:val="00233A66"/>
    <w:rsid w:val="00233DE2"/>
    <w:rsid w:val="00241238"/>
    <w:rsid w:val="002413C7"/>
    <w:rsid w:val="00247B74"/>
    <w:rsid w:val="00250F96"/>
    <w:rsid w:val="0025384D"/>
    <w:rsid w:val="0025404C"/>
    <w:rsid w:val="00254460"/>
    <w:rsid w:val="00256A80"/>
    <w:rsid w:val="002602F0"/>
    <w:rsid w:val="00260AD2"/>
    <w:rsid w:val="00262389"/>
    <w:rsid w:val="00265008"/>
    <w:rsid w:val="002656CF"/>
    <w:rsid w:val="00266C6B"/>
    <w:rsid w:val="0027439A"/>
    <w:rsid w:val="00274BED"/>
    <w:rsid w:val="00275E4C"/>
    <w:rsid w:val="00277841"/>
    <w:rsid w:val="00277A58"/>
    <w:rsid w:val="00277CA4"/>
    <w:rsid w:val="00282C31"/>
    <w:rsid w:val="00282E21"/>
    <w:rsid w:val="00285042"/>
    <w:rsid w:val="00286CBB"/>
    <w:rsid w:val="00287EE1"/>
    <w:rsid w:val="0029155F"/>
    <w:rsid w:val="00292268"/>
    <w:rsid w:val="0029253A"/>
    <w:rsid w:val="00295C29"/>
    <w:rsid w:val="002A15AE"/>
    <w:rsid w:val="002A20DE"/>
    <w:rsid w:val="002A6F38"/>
    <w:rsid w:val="002A7F18"/>
    <w:rsid w:val="002B20CC"/>
    <w:rsid w:val="002B24AA"/>
    <w:rsid w:val="002B381F"/>
    <w:rsid w:val="002B4273"/>
    <w:rsid w:val="002B4CEB"/>
    <w:rsid w:val="002B6ADA"/>
    <w:rsid w:val="002B6E3B"/>
    <w:rsid w:val="002B7957"/>
    <w:rsid w:val="002C04B8"/>
    <w:rsid w:val="002C2B9C"/>
    <w:rsid w:val="002C2BA2"/>
    <w:rsid w:val="002C4894"/>
    <w:rsid w:val="002C7FF3"/>
    <w:rsid w:val="002D1A23"/>
    <w:rsid w:val="002D293A"/>
    <w:rsid w:val="002D594F"/>
    <w:rsid w:val="002D5965"/>
    <w:rsid w:val="002D64C4"/>
    <w:rsid w:val="002D6E84"/>
    <w:rsid w:val="002E2E2E"/>
    <w:rsid w:val="002E48AB"/>
    <w:rsid w:val="002E54F3"/>
    <w:rsid w:val="002E772A"/>
    <w:rsid w:val="002F3DAD"/>
    <w:rsid w:val="002F612A"/>
    <w:rsid w:val="0030004D"/>
    <w:rsid w:val="00302AEC"/>
    <w:rsid w:val="00304489"/>
    <w:rsid w:val="00305C77"/>
    <w:rsid w:val="0031058B"/>
    <w:rsid w:val="003140D9"/>
    <w:rsid w:val="003144A1"/>
    <w:rsid w:val="00316106"/>
    <w:rsid w:val="00316B5A"/>
    <w:rsid w:val="00317687"/>
    <w:rsid w:val="00317C15"/>
    <w:rsid w:val="003204D2"/>
    <w:rsid w:val="00320995"/>
    <w:rsid w:val="00322F2E"/>
    <w:rsid w:val="00322F96"/>
    <w:rsid w:val="0032369E"/>
    <w:rsid w:val="0032394F"/>
    <w:rsid w:val="00324BFE"/>
    <w:rsid w:val="00326784"/>
    <w:rsid w:val="00330113"/>
    <w:rsid w:val="003334C4"/>
    <w:rsid w:val="00336729"/>
    <w:rsid w:val="0034051F"/>
    <w:rsid w:val="003435E1"/>
    <w:rsid w:val="00343660"/>
    <w:rsid w:val="00345E97"/>
    <w:rsid w:val="00347FEC"/>
    <w:rsid w:val="00350C4C"/>
    <w:rsid w:val="0035134E"/>
    <w:rsid w:val="00352CDC"/>
    <w:rsid w:val="00355ECE"/>
    <w:rsid w:val="00356C32"/>
    <w:rsid w:val="0036193D"/>
    <w:rsid w:val="003664DB"/>
    <w:rsid w:val="00366F78"/>
    <w:rsid w:val="00371422"/>
    <w:rsid w:val="00372380"/>
    <w:rsid w:val="003729A1"/>
    <w:rsid w:val="00375DBF"/>
    <w:rsid w:val="00376D90"/>
    <w:rsid w:val="00383E45"/>
    <w:rsid w:val="003843F1"/>
    <w:rsid w:val="00385010"/>
    <w:rsid w:val="00386B9D"/>
    <w:rsid w:val="003931D1"/>
    <w:rsid w:val="003936BE"/>
    <w:rsid w:val="003942F5"/>
    <w:rsid w:val="003A07C0"/>
    <w:rsid w:val="003A1864"/>
    <w:rsid w:val="003A1C1D"/>
    <w:rsid w:val="003A1D9C"/>
    <w:rsid w:val="003A4D3B"/>
    <w:rsid w:val="003A5EC2"/>
    <w:rsid w:val="003B3F18"/>
    <w:rsid w:val="003B4896"/>
    <w:rsid w:val="003B4970"/>
    <w:rsid w:val="003C0795"/>
    <w:rsid w:val="003C196E"/>
    <w:rsid w:val="003C4053"/>
    <w:rsid w:val="003C481E"/>
    <w:rsid w:val="003C5449"/>
    <w:rsid w:val="003C7650"/>
    <w:rsid w:val="003D6D47"/>
    <w:rsid w:val="003D7557"/>
    <w:rsid w:val="003D7AD4"/>
    <w:rsid w:val="003E0590"/>
    <w:rsid w:val="003E2401"/>
    <w:rsid w:val="003E3E58"/>
    <w:rsid w:val="003E4E59"/>
    <w:rsid w:val="003E756E"/>
    <w:rsid w:val="003F4C70"/>
    <w:rsid w:val="003F67C2"/>
    <w:rsid w:val="003F7A78"/>
    <w:rsid w:val="00400861"/>
    <w:rsid w:val="0040175F"/>
    <w:rsid w:val="004017BB"/>
    <w:rsid w:val="004020AB"/>
    <w:rsid w:val="00402A65"/>
    <w:rsid w:val="004041BB"/>
    <w:rsid w:val="0040657F"/>
    <w:rsid w:val="00407554"/>
    <w:rsid w:val="0040794C"/>
    <w:rsid w:val="004122B6"/>
    <w:rsid w:val="00415A07"/>
    <w:rsid w:val="00417AC7"/>
    <w:rsid w:val="00422078"/>
    <w:rsid w:val="004220AF"/>
    <w:rsid w:val="00422B3E"/>
    <w:rsid w:val="004238B1"/>
    <w:rsid w:val="00426CEA"/>
    <w:rsid w:val="00432E58"/>
    <w:rsid w:val="00433A6B"/>
    <w:rsid w:val="00434509"/>
    <w:rsid w:val="00434A66"/>
    <w:rsid w:val="00437205"/>
    <w:rsid w:val="00437E6D"/>
    <w:rsid w:val="004410C6"/>
    <w:rsid w:val="004414F2"/>
    <w:rsid w:val="0044195A"/>
    <w:rsid w:val="00441B93"/>
    <w:rsid w:val="004435A7"/>
    <w:rsid w:val="004437B2"/>
    <w:rsid w:val="0044662F"/>
    <w:rsid w:val="00447554"/>
    <w:rsid w:val="00455AB4"/>
    <w:rsid w:val="00457652"/>
    <w:rsid w:val="004577AF"/>
    <w:rsid w:val="00457C14"/>
    <w:rsid w:val="00457FA2"/>
    <w:rsid w:val="00461249"/>
    <w:rsid w:val="004632F5"/>
    <w:rsid w:val="004635DF"/>
    <w:rsid w:val="004711F9"/>
    <w:rsid w:val="004755CA"/>
    <w:rsid w:val="00481856"/>
    <w:rsid w:val="004821C9"/>
    <w:rsid w:val="00487A83"/>
    <w:rsid w:val="00490A08"/>
    <w:rsid w:val="0049200D"/>
    <w:rsid w:val="0049201C"/>
    <w:rsid w:val="00492CE2"/>
    <w:rsid w:val="00492F47"/>
    <w:rsid w:val="00493BBB"/>
    <w:rsid w:val="004971A5"/>
    <w:rsid w:val="004A01C1"/>
    <w:rsid w:val="004A1B83"/>
    <w:rsid w:val="004A208D"/>
    <w:rsid w:val="004A31BC"/>
    <w:rsid w:val="004A3C62"/>
    <w:rsid w:val="004A6D1B"/>
    <w:rsid w:val="004B5154"/>
    <w:rsid w:val="004B5B0C"/>
    <w:rsid w:val="004C0985"/>
    <w:rsid w:val="004C1669"/>
    <w:rsid w:val="004C49B0"/>
    <w:rsid w:val="004C5A4A"/>
    <w:rsid w:val="004D15A5"/>
    <w:rsid w:val="004D4153"/>
    <w:rsid w:val="004D452B"/>
    <w:rsid w:val="004D5C46"/>
    <w:rsid w:val="004D5C5F"/>
    <w:rsid w:val="004E5D7F"/>
    <w:rsid w:val="004E6E06"/>
    <w:rsid w:val="004E7915"/>
    <w:rsid w:val="004F0F80"/>
    <w:rsid w:val="004F6D47"/>
    <w:rsid w:val="005009EB"/>
    <w:rsid w:val="00501591"/>
    <w:rsid w:val="00502477"/>
    <w:rsid w:val="005052C8"/>
    <w:rsid w:val="00507B8B"/>
    <w:rsid w:val="00514D0F"/>
    <w:rsid w:val="00514DCA"/>
    <w:rsid w:val="005169C2"/>
    <w:rsid w:val="00516A52"/>
    <w:rsid w:val="005204EA"/>
    <w:rsid w:val="00521709"/>
    <w:rsid w:val="00524508"/>
    <w:rsid w:val="0052498C"/>
    <w:rsid w:val="00524FBD"/>
    <w:rsid w:val="0052557D"/>
    <w:rsid w:val="005263E3"/>
    <w:rsid w:val="00526A96"/>
    <w:rsid w:val="00527595"/>
    <w:rsid w:val="00532D7D"/>
    <w:rsid w:val="0053359C"/>
    <w:rsid w:val="00533976"/>
    <w:rsid w:val="00534200"/>
    <w:rsid w:val="005351FA"/>
    <w:rsid w:val="00536C9E"/>
    <w:rsid w:val="00544F8E"/>
    <w:rsid w:val="00547E37"/>
    <w:rsid w:val="00552906"/>
    <w:rsid w:val="00556F37"/>
    <w:rsid w:val="00560C6B"/>
    <w:rsid w:val="00562EBF"/>
    <w:rsid w:val="00563DA2"/>
    <w:rsid w:val="00565C69"/>
    <w:rsid w:val="00567B02"/>
    <w:rsid w:val="0057270A"/>
    <w:rsid w:val="00572E34"/>
    <w:rsid w:val="00573942"/>
    <w:rsid w:val="00577AA2"/>
    <w:rsid w:val="0058198A"/>
    <w:rsid w:val="005826D0"/>
    <w:rsid w:val="00590CDD"/>
    <w:rsid w:val="00592A35"/>
    <w:rsid w:val="00595B28"/>
    <w:rsid w:val="00596CEB"/>
    <w:rsid w:val="005A116F"/>
    <w:rsid w:val="005A1E0F"/>
    <w:rsid w:val="005A20E3"/>
    <w:rsid w:val="005A357C"/>
    <w:rsid w:val="005A42B3"/>
    <w:rsid w:val="005A617E"/>
    <w:rsid w:val="005A7FDE"/>
    <w:rsid w:val="005B1B21"/>
    <w:rsid w:val="005B594D"/>
    <w:rsid w:val="005B5B9B"/>
    <w:rsid w:val="005C14BA"/>
    <w:rsid w:val="005C213A"/>
    <w:rsid w:val="005C2AD7"/>
    <w:rsid w:val="005C3183"/>
    <w:rsid w:val="005C3413"/>
    <w:rsid w:val="005C48BC"/>
    <w:rsid w:val="005C5D90"/>
    <w:rsid w:val="005C5FE8"/>
    <w:rsid w:val="005D04CD"/>
    <w:rsid w:val="005D3283"/>
    <w:rsid w:val="005E4FB6"/>
    <w:rsid w:val="005E617E"/>
    <w:rsid w:val="005E693D"/>
    <w:rsid w:val="005E77A6"/>
    <w:rsid w:val="005F0842"/>
    <w:rsid w:val="005F101B"/>
    <w:rsid w:val="005F3714"/>
    <w:rsid w:val="005F4E4D"/>
    <w:rsid w:val="005F5545"/>
    <w:rsid w:val="005F6E78"/>
    <w:rsid w:val="005F707F"/>
    <w:rsid w:val="005F7A4C"/>
    <w:rsid w:val="00606392"/>
    <w:rsid w:val="006065A6"/>
    <w:rsid w:val="00612FD4"/>
    <w:rsid w:val="00616D3F"/>
    <w:rsid w:val="00620B64"/>
    <w:rsid w:val="006213CD"/>
    <w:rsid w:val="0062261C"/>
    <w:rsid w:val="006233FC"/>
    <w:rsid w:val="006237C8"/>
    <w:rsid w:val="006242D7"/>
    <w:rsid w:val="006253A9"/>
    <w:rsid w:val="006304D9"/>
    <w:rsid w:val="006307F4"/>
    <w:rsid w:val="00632855"/>
    <w:rsid w:val="00636B0D"/>
    <w:rsid w:val="0064446D"/>
    <w:rsid w:val="00645BB9"/>
    <w:rsid w:val="00645C11"/>
    <w:rsid w:val="00650F03"/>
    <w:rsid w:val="00651FB2"/>
    <w:rsid w:val="0065327F"/>
    <w:rsid w:val="006545B2"/>
    <w:rsid w:val="00657888"/>
    <w:rsid w:val="006612A0"/>
    <w:rsid w:val="00663A1E"/>
    <w:rsid w:val="00666E36"/>
    <w:rsid w:val="0066711B"/>
    <w:rsid w:val="006679AA"/>
    <w:rsid w:val="00671942"/>
    <w:rsid w:val="00681CB8"/>
    <w:rsid w:val="00683786"/>
    <w:rsid w:val="006839A0"/>
    <w:rsid w:val="00687750"/>
    <w:rsid w:val="0069045B"/>
    <w:rsid w:val="006972B5"/>
    <w:rsid w:val="006A0B60"/>
    <w:rsid w:val="006A185D"/>
    <w:rsid w:val="006A25F4"/>
    <w:rsid w:val="006A485F"/>
    <w:rsid w:val="006A5AF3"/>
    <w:rsid w:val="006A5F3C"/>
    <w:rsid w:val="006A712B"/>
    <w:rsid w:val="006A7D4A"/>
    <w:rsid w:val="006A7F74"/>
    <w:rsid w:val="006B012F"/>
    <w:rsid w:val="006B0655"/>
    <w:rsid w:val="006B572C"/>
    <w:rsid w:val="006B65ED"/>
    <w:rsid w:val="006B673B"/>
    <w:rsid w:val="006B7D48"/>
    <w:rsid w:val="006C04B4"/>
    <w:rsid w:val="006C1021"/>
    <w:rsid w:val="006C3D6C"/>
    <w:rsid w:val="006C417C"/>
    <w:rsid w:val="006C57F5"/>
    <w:rsid w:val="006C5B47"/>
    <w:rsid w:val="006D0712"/>
    <w:rsid w:val="006D21AA"/>
    <w:rsid w:val="006D3B48"/>
    <w:rsid w:val="006D54A3"/>
    <w:rsid w:val="006D5DF1"/>
    <w:rsid w:val="006E182D"/>
    <w:rsid w:val="006E2E39"/>
    <w:rsid w:val="006E3253"/>
    <w:rsid w:val="006E631B"/>
    <w:rsid w:val="006F2832"/>
    <w:rsid w:val="006F3271"/>
    <w:rsid w:val="00701A8F"/>
    <w:rsid w:val="00702A26"/>
    <w:rsid w:val="007036B9"/>
    <w:rsid w:val="00703C2E"/>
    <w:rsid w:val="007053B7"/>
    <w:rsid w:val="007079DB"/>
    <w:rsid w:val="00712160"/>
    <w:rsid w:val="00713482"/>
    <w:rsid w:val="00714A53"/>
    <w:rsid w:val="00714C2E"/>
    <w:rsid w:val="00715640"/>
    <w:rsid w:val="0072144D"/>
    <w:rsid w:val="0072387F"/>
    <w:rsid w:val="0072577E"/>
    <w:rsid w:val="00730758"/>
    <w:rsid w:val="007317AC"/>
    <w:rsid w:val="0073380B"/>
    <w:rsid w:val="00733826"/>
    <w:rsid w:val="00734617"/>
    <w:rsid w:val="00736284"/>
    <w:rsid w:val="00736B7E"/>
    <w:rsid w:val="00737630"/>
    <w:rsid w:val="00740493"/>
    <w:rsid w:val="007425AF"/>
    <w:rsid w:val="00743B51"/>
    <w:rsid w:val="007460F7"/>
    <w:rsid w:val="0075167B"/>
    <w:rsid w:val="007603DF"/>
    <w:rsid w:val="00761000"/>
    <w:rsid w:val="00762277"/>
    <w:rsid w:val="00762682"/>
    <w:rsid w:val="007643C3"/>
    <w:rsid w:val="00766C81"/>
    <w:rsid w:val="0077093C"/>
    <w:rsid w:val="0077145E"/>
    <w:rsid w:val="00775C23"/>
    <w:rsid w:val="00775EFD"/>
    <w:rsid w:val="007766DC"/>
    <w:rsid w:val="0078745C"/>
    <w:rsid w:val="007912C0"/>
    <w:rsid w:val="0079178A"/>
    <w:rsid w:val="007932A4"/>
    <w:rsid w:val="00793971"/>
    <w:rsid w:val="00794429"/>
    <w:rsid w:val="007A16E0"/>
    <w:rsid w:val="007A26AE"/>
    <w:rsid w:val="007A4C69"/>
    <w:rsid w:val="007A74ED"/>
    <w:rsid w:val="007A798F"/>
    <w:rsid w:val="007B3490"/>
    <w:rsid w:val="007B7D4B"/>
    <w:rsid w:val="007C04C5"/>
    <w:rsid w:val="007C2236"/>
    <w:rsid w:val="007C3328"/>
    <w:rsid w:val="007C5A6C"/>
    <w:rsid w:val="007C69D2"/>
    <w:rsid w:val="007D1002"/>
    <w:rsid w:val="007D5672"/>
    <w:rsid w:val="007D7A2F"/>
    <w:rsid w:val="007E05CD"/>
    <w:rsid w:val="007E224B"/>
    <w:rsid w:val="007E30B1"/>
    <w:rsid w:val="007E4E4C"/>
    <w:rsid w:val="007E57AC"/>
    <w:rsid w:val="007F1B5E"/>
    <w:rsid w:val="007F30E5"/>
    <w:rsid w:val="007F4D1A"/>
    <w:rsid w:val="007F7BBF"/>
    <w:rsid w:val="008006D2"/>
    <w:rsid w:val="00800941"/>
    <w:rsid w:val="008043FE"/>
    <w:rsid w:val="0080466F"/>
    <w:rsid w:val="00805B8A"/>
    <w:rsid w:val="00805C22"/>
    <w:rsid w:val="0080795D"/>
    <w:rsid w:val="008123DC"/>
    <w:rsid w:val="00812B4E"/>
    <w:rsid w:val="00813847"/>
    <w:rsid w:val="008142A3"/>
    <w:rsid w:val="00820B2A"/>
    <w:rsid w:val="00822B2E"/>
    <w:rsid w:val="00823E1A"/>
    <w:rsid w:val="00825823"/>
    <w:rsid w:val="008314A9"/>
    <w:rsid w:val="00831A61"/>
    <w:rsid w:val="00831DC7"/>
    <w:rsid w:val="008325D7"/>
    <w:rsid w:val="008335B9"/>
    <w:rsid w:val="00836930"/>
    <w:rsid w:val="00840F08"/>
    <w:rsid w:val="00841D11"/>
    <w:rsid w:val="00843460"/>
    <w:rsid w:val="0084361A"/>
    <w:rsid w:val="00843687"/>
    <w:rsid w:val="00843AE0"/>
    <w:rsid w:val="0084494A"/>
    <w:rsid w:val="00844F73"/>
    <w:rsid w:val="008536F9"/>
    <w:rsid w:val="00854521"/>
    <w:rsid w:val="00854E2D"/>
    <w:rsid w:val="00854E4E"/>
    <w:rsid w:val="00855819"/>
    <w:rsid w:val="00863239"/>
    <w:rsid w:val="00865845"/>
    <w:rsid w:val="00865BB2"/>
    <w:rsid w:val="0087727C"/>
    <w:rsid w:val="00877359"/>
    <w:rsid w:val="0088340E"/>
    <w:rsid w:val="0088408D"/>
    <w:rsid w:val="008843A2"/>
    <w:rsid w:val="00886C3A"/>
    <w:rsid w:val="0088791B"/>
    <w:rsid w:val="008903DF"/>
    <w:rsid w:val="00890BB6"/>
    <w:rsid w:val="008937CD"/>
    <w:rsid w:val="00895A6C"/>
    <w:rsid w:val="00897D2D"/>
    <w:rsid w:val="008A05B7"/>
    <w:rsid w:val="008A336E"/>
    <w:rsid w:val="008A5D3E"/>
    <w:rsid w:val="008A5DF2"/>
    <w:rsid w:val="008A6C21"/>
    <w:rsid w:val="008B1E70"/>
    <w:rsid w:val="008B5F6D"/>
    <w:rsid w:val="008B6C96"/>
    <w:rsid w:val="008C0C2C"/>
    <w:rsid w:val="008C3132"/>
    <w:rsid w:val="008C403F"/>
    <w:rsid w:val="008C4E85"/>
    <w:rsid w:val="008C6172"/>
    <w:rsid w:val="008C6BD9"/>
    <w:rsid w:val="008C6C23"/>
    <w:rsid w:val="008D2D31"/>
    <w:rsid w:val="008D3ECA"/>
    <w:rsid w:val="008D6E97"/>
    <w:rsid w:val="008E0860"/>
    <w:rsid w:val="008E217B"/>
    <w:rsid w:val="008E2629"/>
    <w:rsid w:val="008E354C"/>
    <w:rsid w:val="008E3B35"/>
    <w:rsid w:val="008E3F9A"/>
    <w:rsid w:val="008E50B2"/>
    <w:rsid w:val="008E5794"/>
    <w:rsid w:val="008E6CBE"/>
    <w:rsid w:val="008E6CD2"/>
    <w:rsid w:val="008E77A1"/>
    <w:rsid w:val="008E7BBB"/>
    <w:rsid w:val="008F0843"/>
    <w:rsid w:val="008F797F"/>
    <w:rsid w:val="0090280C"/>
    <w:rsid w:val="009048E7"/>
    <w:rsid w:val="009111E2"/>
    <w:rsid w:val="00913355"/>
    <w:rsid w:val="009153B6"/>
    <w:rsid w:val="00916E21"/>
    <w:rsid w:val="009230A2"/>
    <w:rsid w:val="009250AA"/>
    <w:rsid w:val="00926756"/>
    <w:rsid w:val="00930A5A"/>
    <w:rsid w:val="00933AD8"/>
    <w:rsid w:val="0093514A"/>
    <w:rsid w:val="009443C9"/>
    <w:rsid w:val="009452F8"/>
    <w:rsid w:val="00946226"/>
    <w:rsid w:val="00946A5F"/>
    <w:rsid w:val="0095510B"/>
    <w:rsid w:val="00960269"/>
    <w:rsid w:val="00960A93"/>
    <w:rsid w:val="00961302"/>
    <w:rsid w:val="00962622"/>
    <w:rsid w:val="00963892"/>
    <w:rsid w:val="0096560E"/>
    <w:rsid w:val="009721D0"/>
    <w:rsid w:val="00972CCD"/>
    <w:rsid w:val="0097762B"/>
    <w:rsid w:val="00977ED1"/>
    <w:rsid w:val="00980897"/>
    <w:rsid w:val="009817E6"/>
    <w:rsid w:val="00981A73"/>
    <w:rsid w:val="0098229A"/>
    <w:rsid w:val="00982723"/>
    <w:rsid w:val="00990B2B"/>
    <w:rsid w:val="00992436"/>
    <w:rsid w:val="009929FD"/>
    <w:rsid w:val="009934DF"/>
    <w:rsid w:val="009947DD"/>
    <w:rsid w:val="00994C7C"/>
    <w:rsid w:val="009A10B2"/>
    <w:rsid w:val="009A3418"/>
    <w:rsid w:val="009A3BE8"/>
    <w:rsid w:val="009A4040"/>
    <w:rsid w:val="009A4EB9"/>
    <w:rsid w:val="009B2CA3"/>
    <w:rsid w:val="009B358A"/>
    <w:rsid w:val="009B57D6"/>
    <w:rsid w:val="009B7118"/>
    <w:rsid w:val="009C046A"/>
    <w:rsid w:val="009C12DB"/>
    <w:rsid w:val="009C1D0E"/>
    <w:rsid w:val="009C3A47"/>
    <w:rsid w:val="009C5DED"/>
    <w:rsid w:val="009D09EA"/>
    <w:rsid w:val="009D1D4E"/>
    <w:rsid w:val="009D38D4"/>
    <w:rsid w:val="009D5D0C"/>
    <w:rsid w:val="009D7669"/>
    <w:rsid w:val="009E0179"/>
    <w:rsid w:val="009E1CE8"/>
    <w:rsid w:val="009E23D0"/>
    <w:rsid w:val="009E6E37"/>
    <w:rsid w:val="009E7797"/>
    <w:rsid w:val="009F1BE5"/>
    <w:rsid w:val="009F2A8D"/>
    <w:rsid w:val="009F2AD4"/>
    <w:rsid w:val="009F3AC1"/>
    <w:rsid w:val="009F7C35"/>
    <w:rsid w:val="00A0075F"/>
    <w:rsid w:val="00A01AE2"/>
    <w:rsid w:val="00A02183"/>
    <w:rsid w:val="00A0235F"/>
    <w:rsid w:val="00A02574"/>
    <w:rsid w:val="00A02CAB"/>
    <w:rsid w:val="00A03A5B"/>
    <w:rsid w:val="00A04C9B"/>
    <w:rsid w:val="00A06340"/>
    <w:rsid w:val="00A07B53"/>
    <w:rsid w:val="00A11B46"/>
    <w:rsid w:val="00A128CD"/>
    <w:rsid w:val="00A13D9F"/>
    <w:rsid w:val="00A206B6"/>
    <w:rsid w:val="00A207CA"/>
    <w:rsid w:val="00A25D21"/>
    <w:rsid w:val="00A26D9C"/>
    <w:rsid w:val="00A31683"/>
    <w:rsid w:val="00A32043"/>
    <w:rsid w:val="00A3223D"/>
    <w:rsid w:val="00A354D6"/>
    <w:rsid w:val="00A35D21"/>
    <w:rsid w:val="00A40123"/>
    <w:rsid w:val="00A40137"/>
    <w:rsid w:val="00A46C29"/>
    <w:rsid w:val="00A503E9"/>
    <w:rsid w:val="00A50933"/>
    <w:rsid w:val="00A51272"/>
    <w:rsid w:val="00A517CE"/>
    <w:rsid w:val="00A57B7A"/>
    <w:rsid w:val="00A618E0"/>
    <w:rsid w:val="00A6306B"/>
    <w:rsid w:val="00A63DFF"/>
    <w:rsid w:val="00A652BE"/>
    <w:rsid w:val="00A722D2"/>
    <w:rsid w:val="00A7437D"/>
    <w:rsid w:val="00A75B0E"/>
    <w:rsid w:val="00A77BDF"/>
    <w:rsid w:val="00A77BE2"/>
    <w:rsid w:val="00A81F04"/>
    <w:rsid w:val="00A857FF"/>
    <w:rsid w:val="00A921E4"/>
    <w:rsid w:val="00AA0483"/>
    <w:rsid w:val="00AA10AF"/>
    <w:rsid w:val="00AA3C08"/>
    <w:rsid w:val="00AA79C2"/>
    <w:rsid w:val="00AB04C9"/>
    <w:rsid w:val="00AB29D3"/>
    <w:rsid w:val="00AB2A92"/>
    <w:rsid w:val="00AB3C53"/>
    <w:rsid w:val="00AC25E3"/>
    <w:rsid w:val="00AC4C96"/>
    <w:rsid w:val="00AD243B"/>
    <w:rsid w:val="00AD42A0"/>
    <w:rsid w:val="00AE5304"/>
    <w:rsid w:val="00AE6710"/>
    <w:rsid w:val="00AE67F7"/>
    <w:rsid w:val="00AE7C68"/>
    <w:rsid w:val="00AF2D6F"/>
    <w:rsid w:val="00AF2F8A"/>
    <w:rsid w:val="00AF4559"/>
    <w:rsid w:val="00AF4F7A"/>
    <w:rsid w:val="00AF75C2"/>
    <w:rsid w:val="00AF7F6F"/>
    <w:rsid w:val="00B031D9"/>
    <w:rsid w:val="00B035F2"/>
    <w:rsid w:val="00B07DBA"/>
    <w:rsid w:val="00B14178"/>
    <w:rsid w:val="00B15DFC"/>
    <w:rsid w:val="00B161EA"/>
    <w:rsid w:val="00B202CE"/>
    <w:rsid w:val="00B21024"/>
    <w:rsid w:val="00B213A9"/>
    <w:rsid w:val="00B2241D"/>
    <w:rsid w:val="00B25BFC"/>
    <w:rsid w:val="00B30FC9"/>
    <w:rsid w:val="00B34314"/>
    <w:rsid w:val="00B34D57"/>
    <w:rsid w:val="00B3501F"/>
    <w:rsid w:val="00B35232"/>
    <w:rsid w:val="00B3568B"/>
    <w:rsid w:val="00B376EF"/>
    <w:rsid w:val="00B40009"/>
    <w:rsid w:val="00B4089F"/>
    <w:rsid w:val="00B42078"/>
    <w:rsid w:val="00B4210F"/>
    <w:rsid w:val="00B42846"/>
    <w:rsid w:val="00B4583D"/>
    <w:rsid w:val="00B4584D"/>
    <w:rsid w:val="00B45ABB"/>
    <w:rsid w:val="00B4729A"/>
    <w:rsid w:val="00B47E38"/>
    <w:rsid w:val="00B553F9"/>
    <w:rsid w:val="00B55A38"/>
    <w:rsid w:val="00B5628C"/>
    <w:rsid w:val="00B5652F"/>
    <w:rsid w:val="00B56D63"/>
    <w:rsid w:val="00B6240A"/>
    <w:rsid w:val="00B630A6"/>
    <w:rsid w:val="00B64636"/>
    <w:rsid w:val="00B7248E"/>
    <w:rsid w:val="00B73AF7"/>
    <w:rsid w:val="00B74D43"/>
    <w:rsid w:val="00B771FC"/>
    <w:rsid w:val="00B80B5D"/>
    <w:rsid w:val="00B80B7A"/>
    <w:rsid w:val="00B80D0C"/>
    <w:rsid w:val="00B82636"/>
    <w:rsid w:val="00B8608B"/>
    <w:rsid w:val="00B86D7E"/>
    <w:rsid w:val="00B90988"/>
    <w:rsid w:val="00B921DE"/>
    <w:rsid w:val="00B937D8"/>
    <w:rsid w:val="00B94557"/>
    <w:rsid w:val="00B94B6E"/>
    <w:rsid w:val="00B94F1B"/>
    <w:rsid w:val="00B950D9"/>
    <w:rsid w:val="00B97C9A"/>
    <w:rsid w:val="00BA3507"/>
    <w:rsid w:val="00BB0F4D"/>
    <w:rsid w:val="00BB1C20"/>
    <w:rsid w:val="00BB559D"/>
    <w:rsid w:val="00BB7D5B"/>
    <w:rsid w:val="00BB7D83"/>
    <w:rsid w:val="00BC1954"/>
    <w:rsid w:val="00BC2508"/>
    <w:rsid w:val="00BC2A1C"/>
    <w:rsid w:val="00BC2E09"/>
    <w:rsid w:val="00BC31A6"/>
    <w:rsid w:val="00BC619D"/>
    <w:rsid w:val="00BD07B1"/>
    <w:rsid w:val="00BD4422"/>
    <w:rsid w:val="00BD49F9"/>
    <w:rsid w:val="00BD4CB2"/>
    <w:rsid w:val="00BD65B1"/>
    <w:rsid w:val="00BD6938"/>
    <w:rsid w:val="00BE1EFF"/>
    <w:rsid w:val="00BE3BA5"/>
    <w:rsid w:val="00BE66EF"/>
    <w:rsid w:val="00BF2A47"/>
    <w:rsid w:val="00BF2CD7"/>
    <w:rsid w:val="00BF4BF8"/>
    <w:rsid w:val="00BF4CE4"/>
    <w:rsid w:val="00BF5427"/>
    <w:rsid w:val="00BF57FF"/>
    <w:rsid w:val="00BF608D"/>
    <w:rsid w:val="00BF6AAE"/>
    <w:rsid w:val="00C01D3F"/>
    <w:rsid w:val="00C0466E"/>
    <w:rsid w:val="00C05B5C"/>
    <w:rsid w:val="00C07B7C"/>
    <w:rsid w:val="00C100AD"/>
    <w:rsid w:val="00C12656"/>
    <w:rsid w:val="00C16E1D"/>
    <w:rsid w:val="00C17DF9"/>
    <w:rsid w:val="00C20C8A"/>
    <w:rsid w:val="00C225B5"/>
    <w:rsid w:val="00C22B4C"/>
    <w:rsid w:val="00C24922"/>
    <w:rsid w:val="00C26FEB"/>
    <w:rsid w:val="00C3555F"/>
    <w:rsid w:val="00C36623"/>
    <w:rsid w:val="00C41D2C"/>
    <w:rsid w:val="00C42DA4"/>
    <w:rsid w:val="00C44C38"/>
    <w:rsid w:val="00C46AC6"/>
    <w:rsid w:val="00C4717B"/>
    <w:rsid w:val="00C500BC"/>
    <w:rsid w:val="00C50D76"/>
    <w:rsid w:val="00C576B8"/>
    <w:rsid w:val="00C64694"/>
    <w:rsid w:val="00C70540"/>
    <w:rsid w:val="00C70683"/>
    <w:rsid w:val="00C70A4E"/>
    <w:rsid w:val="00C734EA"/>
    <w:rsid w:val="00C7360C"/>
    <w:rsid w:val="00C75CC5"/>
    <w:rsid w:val="00C762E2"/>
    <w:rsid w:val="00C777C6"/>
    <w:rsid w:val="00C838EF"/>
    <w:rsid w:val="00C858E3"/>
    <w:rsid w:val="00C859FD"/>
    <w:rsid w:val="00C861B0"/>
    <w:rsid w:val="00C90536"/>
    <w:rsid w:val="00C93A41"/>
    <w:rsid w:val="00C94014"/>
    <w:rsid w:val="00C9443F"/>
    <w:rsid w:val="00C94891"/>
    <w:rsid w:val="00C96BBC"/>
    <w:rsid w:val="00CA013D"/>
    <w:rsid w:val="00CA069F"/>
    <w:rsid w:val="00CA08D2"/>
    <w:rsid w:val="00CA5A9F"/>
    <w:rsid w:val="00CA6077"/>
    <w:rsid w:val="00CA6D5D"/>
    <w:rsid w:val="00CB091F"/>
    <w:rsid w:val="00CB1EDD"/>
    <w:rsid w:val="00CB21F6"/>
    <w:rsid w:val="00CB4671"/>
    <w:rsid w:val="00CB57CB"/>
    <w:rsid w:val="00CB6347"/>
    <w:rsid w:val="00CB6645"/>
    <w:rsid w:val="00CC0765"/>
    <w:rsid w:val="00CC181B"/>
    <w:rsid w:val="00CC2C72"/>
    <w:rsid w:val="00CC5EDC"/>
    <w:rsid w:val="00CD0B0B"/>
    <w:rsid w:val="00CD0D52"/>
    <w:rsid w:val="00CD3443"/>
    <w:rsid w:val="00CD7042"/>
    <w:rsid w:val="00CE2677"/>
    <w:rsid w:val="00CE3C75"/>
    <w:rsid w:val="00CE5E9A"/>
    <w:rsid w:val="00CF348E"/>
    <w:rsid w:val="00D00451"/>
    <w:rsid w:val="00D0057E"/>
    <w:rsid w:val="00D01D1B"/>
    <w:rsid w:val="00D022EB"/>
    <w:rsid w:val="00D0296B"/>
    <w:rsid w:val="00D034ED"/>
    <w:rsid w:val="00D0433F"/>
    <w:rsid w:val="00D051C8"/>
    <w:rsid w:val="00D074EE"/>
    <w:rsid w:val="00D07F69"/>
    <w:rsid w:val="00D166D2"/>
    <w:rsid w:val="00D212D2"/>
    <w:rsid w:val="00D2410D"/>
    <w:rsid w:val="00D2555D"/>
    <w:rsid w:val="00D26C34"/>
    <w:rsid w:val="00D26D37"/>
    <w:rsid w:val="00D27A36"/>
    <w:rsid w:val="00D27C1B"/>
    <w:rsid w:val="00D321DB"/>
    <w:rsid w:val="00D32822"/>
    <w:rsid w:val="00D406D0"/>
    <w:rsid w:val="00D44A68"/>
    <w:rsid w:val="00D44E3C"/>
    <w:rsid w:val="00D504DA"/>
    <w:rsid w:val="00D552CC"/>
    <w:rsid w:val="00D55D5F"/>
    <w:rsid w:val="00D6538B"/>
    <w:rsid w:val="00D8055E"/>
    <w:rsid w:val="00D80EBF"/>
    <w:rsid w:val="00D82E3F"/>
    <w:rsid w:val="00D83A1D"/>
    <w:rsid w:val="00D87D83"/>
    <w:rsid w:val="00D932EC"/>
    <w:rsid w:val="00D9731F"/>
    <w:rsid w:val="00DA0F11"/>
    <w:rsid w:val="00DA2274"/>
    <w:rsid w:val="00DA51E3"/>
    <w:rsid w:val="00DA65B7"/>
    <w:rsid w:val="00DA7DFE"/>
    <w:rsid w:val="00DB2787"/>
    <w:rsid w:val="00DB302F"/>
    <w:rsid w:val="00DB3A27"/>
    <w:rsid w:val="00DB45B3"/>
    <w:rsid w:val="00DB46A5"/>
    <w:rsid w:val="00DB49FB"/>
    <w:rsid w:val="00DB5AD9"/>
    <w:rsid w:val="00DC0F92"/>
    <w:rsid w:val="00DC118D"/>
    <w:rsid w:val="00DC31B7"/>
    <w:rsid w:val="00DC3F00"/>
    <w:rsid w:val="00DD0C5B"/>
    <w:rsid w:val="00DD2523"/>
    <w:rsid w:val="00DD3EFF"/>
    <w:rsid w:val="00DD4650"/>
    <w:rsid w:val="00DD4F80"/>
    <w:rsid w:val="00DE05B1"/>
    <w:rsid w:val="00DE104B"/>
    <w:rsid w:val="00DE1C13"/>
    <w:rsid w:val="00DE2139"/>
    <w:rsid w:val="00DE2C3E"/>
    <w:rsid w:val="00DE31B9"/>
    <w:rsid w:val="00DE66F2"/>
    <w:rsid w:val="00DE6E3A"/>
    <w:rsid w:val="00DE6FAD"/>
    <w:rsid w:val="00DF28D4"/>
    <w:rsid w:val="00DF3DAD"/>
    <w:rsid w:val="00DF4E7D"/>
    <w:rsid w:val="00DF5ACE"/>
    <w:rsid w:val="00DF6257"/>
    <w:rsid w:val="00DF6984"/>
    <w:rsid w:val="00DF6AE1"/>
    <w:rsid w:val="00E03060"/>
    <w:rsid w:val="00E064DA"/>
    <w:rsid w:val="00E07DC3"/>
    <w:rsid w:val="00E1173A"/>
    <w:rsid w:val="00E12717"/>
    <w:rsid w:val="00E13894"/>
    <w:rsid w:val="00E17AC3"/>
    <w:rsid w:val="00E17EDF"/>
    <w:rsid w:val="00E20E8B"/>
    <w:rsid w:val="00E21D86"/>
    <w:rsid w:val="00E23B52"/>
    <w:rsid w:val="00E2421D"/>
    <w:rsid w:val="00E2587E"/>
    <w:rsid w:val="00E27191"/>
    <w:rsid w:val="00E2786C"/>
    <w:rsid w:val="00E27E7C"/>
    <w:rsid w:val="00E315B2"/>
    <w:rsid w:val="00E32E09"/>
    <w:rsid w:val="00E33BBB"/>
    <w:rsid w:val="00E34393"/>
    <w:rsid w:val="00E36922"/>
    <w:rsid w:val="00E369BB"/>
    <w:rsid w:val="00E36F00"/>
    <w:rsid w:val="00E40D17"/>
    <w:rsid w:val="00E42361"/>
    <w:rsid w:val="00E4464F"/>
    <w:rsid w:val="00E451A9"/>
    <w:rsid w:val="00E45911"/>
    <w:rsid w:val="00E45BE8"/>
    <w:rsid w:val="00E4691C"/>
    <w:rsid w:val="00E4775A"/>
    <w:rsid w:val="00E47FE8"/>
    <w:rsid w:val="00E5052D"/>
    <w:rsid w:val="00E5102B"/>
    <w:rsid w:val="00E52CAD"/>
    <w:rsid w:val="00E5446B"/>
    <w:rsid w:val="00E551A3"/>
    <w:rsid w:val="00E55531"/>
    <w:rsid w:val="00E5596D"/>
    <w:rsid w:val="00E5725E"/>
    <w:rsid w:val="00E57332"/>
    <w:rsid w:val="00E57CFA"/>
    <w:rsid w:val="00E601D4"/>
    <w:rsid w:val="00E6213F"/>
    <w:rsid w:val="00E65D16"/>
    <w:rsid w:val="00E67A2D"/>
    <w:rsid w:val="00E71597"/>
    <w:rsid w:val="00E71BF0"/>
    <w:rsid w:val="00E7322C"/>
    <w:rsid w:val="00E77626"/>
    <w:rsid w:val="00E8134A"/>
    <w:rsid w:val="00E82E2D"/>
    <w:rsid w:val="00E835A5"/>
    <w:rsid w:val="00E8604F"/>
    <w:rsid w:val="00E87A08"/>
    <w:rsid w:val="00E9654A"/>
    <w:rsid w:val="00E96FD7"/>
    <w:rsid w:val="00E97BD0"/>
    <w:rsid w:val="00E97C6B"/>
    <w:rsid w:val="00EA178E"/>
    <w:rsid w:val="00EA7FBD"/>
    <w:rsid w:val="00EB0086"/>
    <w:rsid w:val="00EB0856"/>
    <w:rsid w:val="00EB0F14"/>
    <w:rsid w:val="00EB1303"/>
    <w:rsid w:val="00EB2403"/>
    <w:rsid w:val="00EB2748"/>
    <w:rsid w:val="00EB4DA1"/>
    <w:rsid w:val="00EB5662"/>
    <w:rsid w:val="00EB7305"/>
    <w:rsid w:val="00EC1716"/>
    <w:rsid w:val="00EC40D3"/>
    <w:rsid w:val="00EC720C"/>
    <w:rsid w:val="00ED29EA"/>
    <w:rsid w:val="00ED529E"/>
    <w:rsid w:val="00ED68A4"/>
    <w:rsid w:val="00ED78CE"/>
    <w:rsid w:val="00EE0A04"/>
    <w:rsid w:val="00EE5F02"/>
    <w:rsid w:val="00EE75E2"/>
    <w:rsid w:val="00EF184B"/>
    <w:rsid w:val="00EF6C37"/>
    <w:rsid w:val="00EF7243"/>
    <w:rsid w:val="00F0456E"/>
    <w:rsid w:val="00F04DE6"/>
    <w:rsid w:val="00F057AB"/>
    <w:rsid w:val="00F1021D"/>
    <w:rsid w:val="00F202D5"/>
    <w:rsid w:val="00F26BCE"/>
    <w:rsid w:val="00F33948"/>
    <w:rsid w:val="00F34261"/>
    <w:rsid w:val="00F36DB9"/>
    <w:rsid w:val="00F37A5B"/>
    <w:rsid w:val="00F42C3B"/>
    <w:rsid w:val="00F43E9C"/>
    <w:rsid w:val="00F525E5"/>
    <w:rsid w:val="00F52632"/>
    <w:rsid w:val="00F52697"/>
    <w:rsid w:val="00F53539"/>
    <w:rsid w:val="00F56BD7"/>
    <w:rsid w:val="00F701EA"/>
    <w:rsid w:val="00F70744"/>
    <w:rsid w:val="00F70DF3"/>
    <w:rsid w:val="00F75AE6"/>
    <w:rsid w:val="00F8655C"/>
    <w:rsid w:val="00F869D7"/>
    <w:rsid w:val="00F91895"/>
    <w:rsid w:val="00F93283"/>
    <w:rsid w:val="00F9364A"/>
    <w:rsid w:val="00FA2ADA"/>
    <w:rsid w:val="00FA48E0"/>
    <w:rsid w:val="00FA5365"/>
    <w:rsid w:val="00FA64D1"/>
    <w:rsid w:val="00FA743A"/>
    <w:rsid w:val="00FB060B"/>
    <w:rsid w:val="00FB0644"/>
    <w:rsid w:val="00FB139D"/>
    <w:rsid w:val="00FB1529"/>
    <w:rsid w:val="00FB2616"/>
    <w:rsid w:val="00FB3190"/>
    <w:rsid w:val="00FB3DCE"/>
    <w:rsid w:val="00FB436F"/>
    <w:rsid w:val="00FB4C19"/>
    <w:rsid w:val="00FB4E9B"/>
    <w:rsid w:val="00FB54B2"/>
    <w:rsid w:val="00FC0A5A"/>
    <w:rsid w:val="00FC3AEF"/>
    <w:rsid w:val="00FC736F"/>
    <w:rsid w:val="00FC7C1F"/>
    <w:rsid w:val="00FC7DBF"/>
    <w:rsid w:val="00FD3983"/>
    <w:rsid w:val="00FD48A6"/>
    <w:rsid w:val="00FD57D0"/>
    <w:rsid w:val="00FE2213"/>
    <w:rsid w:val="00FE2612"/>
    <w:rsid w:val="00FE32F2"/>
    <w:rsid w:val="00FE65C2"/>
    <w:rsid w:val="00FF3C4C"/>
    <w:rsid w:val="00FF6214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28E2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AD47-2FAA-447A-904F-61B965EB89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Katerina Skoundridakis</cp:lastModifiedBy>
  <cp:revision>2</cp:revision>
  <cp:lastPrinted>2026-03-04T17:23:00Z</cp:lastPrinted>
  <dcterms:created xsi:type="dcterms:W3CDTF">2026-06-09T18:43:00Z</dcterms:created>
  <dcterms:modified xsi:type="dcterms:W3CDTF">2026-06-09T18:43:00Z</dcterms:modified>
</cp:coreProperties>
</file>