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6601271C"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A354D6">
        <w:rPr>
          <w:rFonts w:ascii="Arial" w:hAnsi="Arial" w:cs="Arial"/>
          <w:b/>
          <w:bCs/>
          <w:spacing w:val="3"/>
          <w:sz w:val="24"/>
          <w:szCs w:val="24"/>
        </w:rPr>
        <w:t>2</w:t>
      </w:r>
      <w:r w:rsidR="3D4E39B1">
        <w:rPr>
          <w:rFonts w:ascii="Arial" w:hAnsi="Arial" w:cs="Arial"/>
          <w:b/>
          <w:bCs/>
          <w:spacing w:val="3"/>
          <w:sz w:val="24"/>
          <w:szCs w:val="24"/>
        </w:rPr>
        <w:t>6</w:t>
      </w:r>
      <w:r>
        <w:rPr>
          <w:rFonts w:ascii="Arial" w:hAnsi="Arial" w:cs="Arial"/>
          <w:b/>
          <w:bCs/>
          <w:spacing w:val="3"/>
          <w:sz w:val="24"/>
          <w:szCs w:val="24"/>
        </w:rPr>
        <w:t>-</w:t>
      </w:r>
      <w:r w:rsidR="002A010B" w:rsidRPr="002A010B">
        <w:rPr>
          <w:rFonts w:ascii="Arial" w:hAnsi="Arial" w:cs="Arial"/>
          <w:b/>
          <w:bCs/>
          <w:spacing w:val="3"/>
          <w:sz w:val="24"/>
          <w:szCs w:val="24"/>
        </w:rPr>
        <w:t>0</w:t>
      </w:r>
      <w:r w:rsidR="00A77418">
        <w:rPr>
          <w:rFonts w:ascii="Arial" w:hAnsi="Arial" w:cs="Arial"/>
          <w:b/>
          <w:bCs/>
          <w:spacing w:val="3"/>
          <w:sz w:val="24"/>
          <w:szCs w:val="24"/>
        </w:rPr>
        <w:t>454</w:t>
      </w:r>
      <w:r w:rsidRPr="002A010B">
        <w:rPr>
          <w:rFonts w:ascii="Arial" w:hAnsi="Arial" w:cs="Arial"/>
          <w:b/>
          <w:bCs/>
          <w:spacing w:val="3"/>
          <w:sz w:val="24"/>
          <w:szCs w:val="24"/>
        </w:rPr>
        <w:tab/>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4102AC6">
              <v:line id="Line 5"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0AAD3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06BB9">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proofErr w:type="gramStart"/>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Honorable</w:t>
      </w:r>
      <w:proofErr w:type="gramEnd"/>
      <w:r w:rsidRPr="00960269">
        <w:rPr>
          <w:rFonts w:ascii="Arial" w:hAnsi="Arial" w:cs="Arial"/>
          <w:sz w:val="24"/>
          <w:szCs w:val="24"/>
        </w:rPr>
        <w:t xml:space="preserve"> Mayor &amp; Members of the </w:t>
      </w:r>
    </w:p>
    <w:p w14:paraId="2A249D73" w14:textId="77777777" w:rsidR="00775C23" w:rsidRPr="00960269" w:rsidRDefault="00775C23" w:rsidP="00706BB9">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06BB9">
      <w:pPr>
        <w:spacing w:after="0" w:line="240" w:lineRule="auto"/>
        <w:jc w:val="both"/>
        <w:rPr>
          <w:rFonts w:ascii="Arial" w:hAnsi="Arial" w:cs="Arial"/>
          <w:bCs/>
          <w:sz w:val="24"/>
          <w:szCs w:val="24"/>
        </w:rPr>
      </w:pPr>
    </w:p>
    <w:p w14:paraId="28E1DE3C" w14:textId="3CE6C184" w:rsidR="00775C23" w:rsidRPr="00960269" w:rsidRDefault="00775C23" w:rsidP="00706BB9">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AB1244">
        <w:rPr>
          <w:rFonts w:ascii="Arial" w:hAnsi="Arial" w:cs="Arial"/>
          <w:spacing w:val="-2"/>
          <w:sz w:val="24"/>
          <w:szCs w:val="24"/>
        </w:rPr>
        <w:t>Rickelle Williams</w:t>
      </w:r>
      <w:r w:rsidR="00B50B19">
        <w:rPr>
          <w:rFonts w:ascii="Arial" w:hAnsi="Arial" w:cs="Arial"/>
          <w:spacing w:val="-2"/>
          <w:sz w:val="24"/>
          <w:szCs w:val="24"/>
        </w:rPr>
        <w:t>,</w:t>
      </w:r>
      <w:r w:rsidR="00AB1244">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06BB9">
      <w:pPr>
        <w:spacing w:after="0" w:line="240" w:lineRule="auto"/>
        <w:jc w:val="both"/>
        <w:rPr>
          <w:rFonts w:ascii="Arial" w:hAnsi="Arial" w:cs="Arial"/>
          <w:sz w:val="24"/>
          <w:szCs w:val="24"/>
        </w:rPr>
      </w:pPr>
    </w:p>
    <w:p w14:paraId="292DCB11" w14:textId="40278164" w:rsidR="00775C23" w:rsidRDefault="00775C23" w:rsidP="00706BB9">
      <w:pPr>
        <w:spacing w:after="0" w:line="240" w:lineRule="auto"/>
        <w:jc w:val="both"/>
        <w:rPr>
          <w:rFonts w:ascii="Arial" w:hAnsi="Arial" w:cs="Arial"/>
          <w:sz w:val="24"/>
          <w:szCs w:val="24"/>
        </w:rPr>
      </w:pPr>
      <w:r w:rsidRPr="7F8444B4">
        <w:rPr>
          <w:rFonts w:ascii="Arial" w:hAnsi="Arial" w:cs="Arial"/>
          <w:b/>
          <w:bCs/>
          <w:sz w:val="24"/>
          <w:szCs w:val="24"/>
        </w:rPr>
        <w:t>DATE</w:t>
      </w:r>
      <w:r w:rsidRPr="7F8444B4">
        <w:rPr>
          <w:rFonts w:ascii="Arial" w:hAnsi="Arial" w:cs="Arial"/>
          <w:sz w:val="24"/>
          <w:szCs w:val="24"/>
        </w:rPr>
        <w:t>:</w:t>
      </w:r>
      <w:r>
        <w:tab/>
      </w:r>
      <w:r w:rsidR="00A77418">
        <w:rPr>
          <w:rFonts w:ascii="Arial" w:hAnsi="Arial" w:cs="Arial"/>
          <w:sz w:val="24"/>
          <w:szCs w:val="24"/>
        </w:rPr>
        <w:t>June 16</w:t>
      </w:r>
      <w:r w:rsidR="0078745C" w:rsidRPr="7F8444B4">
        <w:rPr>
          <w:rFonts w:ascii="Arial" w:hAnsi="Arial" w:cs="Arial"/>
          <w:sz w:val="24"/>
          <w:szCs w:val="24"/>
        </w:rPr>
        <w:t>, 20</w:t>
      </w:r>
      <w:r w:rsidR="00A354D6" w:rsidRPr="7F8444B4">
        <w:rPr>
          <w:rFonts w:ascii="Arial" w:hAnsi="Arial" w:cs="Arial"/>
          <w:sz w:val="24"/>
          <w:szCs w:val="24"/>
        </w:rPr>
        <w:t>2</w:t>
      </w:r>
      <w:r w:rsidR="005E36B9" w:rsidRPr="7F8444B4">
        <w:rPr>
          <w:rFonts w:ascii="Arial" w:hAnsi="Arial" w:cs="Arial"/>
          <w:sz w:val="24"/>
          <w:szCs w:val="24"/>
        </w:rPr>
        <w:t>6</w:t>
      </w:r>
    </w:p>
    <w:p w14:paraId="5CD406BE" w14:textId="77777777" w:rsidR="0080466F" w:rsidRPr="00960269" w:rsidRDefault="0080466F" w:rsidP="00706BB9">
      <w:pPr>
        <w:spacing w:after="0" w:line="240" w:lineRule="auto"/>
        <w:jc w:val="both"/>
        <w:rPr>
          <w:rFonts w:ascii="Arial" w:hAnsi="Arial" w:cs="Arial"/>
          <w:sz w:val="24"/>
          <w:szCs w:val="24"/>
        </w:rPr>
      </w:pPr>
    </w:p>
    <w:p w14:paraId="65528039" w14:textId="6EC59425" w:rsidR="009709DB" w:rsidRPr="00E01C0A" w:rsidRDefault="0080466F" w:rsidP="7DFB4522">
      <w:pPr>
        <w:tabs>
          <w:tab w:val="left" w:pos="1440"/>
        </w:tabs>
        <w:spacing w:after="0" w:line="240" w:lineRule="auto"/>
        <w:ind w:left="1440" w:hanging="1440"/>
        <w:jc w:val="both"/>
        <w:rPr>
          <w:rFonts w:ascii="Arial" w:hAnsi="Arial" w:cs="Arial"/>
          <w:sz w:val="24"/>
          <w:szCs w:val="24"/>
        </w:rPr>
      </w:pPr>
      <w:r w:rsidRPr="3EDA2DA6">
        <w:rPr>
          <w:rFonts w:ascii="Arial" w:hAnsi="Arial" w:cs="Arial"/>
          <w:b/>
          <w:bCs/>
          <w:sz w:val="24"/>
          <w:szCs w:val="24"/>
        </w:rPr>
        <w:t>TITLE</w:t>
      </w:r>
      <w:r w:rsidRPr="3EDA2DA6">
        <w:rPr>
          <w:rFonts w:ascii="Arial" w:hAnsi="Arial" w:cs="Arial"/>
          <w:sz w:val="24"/>
          <w:szCs w:val="24"/>
        </w:rPr>
        <w:t>:</w:t>
      </w:r>
      <w:r>
        <w:tab/>
      </w:r>
      <w:r w:rsidR="7C63A5B7" w:rsidRPr="3EDA2DA6">
        <w:rPr>
          <w:rFonts w:ascii="Arial" w:hAnsi="Arial" w:cs="Arial"/>
          <w:sz w:val="24"/>
          <w:szCs w:val="24"/>
        </w:rPr>
        <w:t>Public Hearing</w:t>
      </w:r>
      <w:r w:rsidR="00A34D2E" w:rsidRPr="3EDA2DA6">
        <w:rPr>
          <w:rFonts w:ascii="Arial" w:hAnsi="Arial" w:cs="Arial"/>
          <w:sz w:val="24"/>
          <w:szCs w:val="24"/>
        </w:rPr>
        <w:t xml:space="preserve"> </w:t>
      </w:r>
      <w:r w:rsidR="00580D55" w:rsidRPr="3EDA2DA6">
        <w:rPr>
          <w:rFonts w:ascii="Arial" w:hAnsi="Arial" w:cs="Arial"/>
          <w:sz w:val="24"/>
          <w:szCs w:val="24"/>
        </w:rPr>
        <w:t>–</w:t>
      </w:r>
      <w:r w:rsidR="00A34D2E" w:rsidRPr="3EDA2DA6">
        <w:rPr>
          <w:rFonts w:ascii="Arial" w:hAnsi="Arial" w:cs="Arial"/>
          <w:sz w:val="24"/>
          <w:szCs w:val="24"/>
        </w:rPr>
        <w:t xml:space="preserve"> Quasi-Judicial Ordinance Approving a Rezoning from Residential Multifamily Mid-Rise/Medium-High Density (RMM-25) District to Northwest Regional Activity Center</w:t>
      </w:r>
      <w:r w:rsidR="00580D55" w:rsidRPr="3EDA2DA6">
        <w:rPr>
          <w:rFonts w:ascii="Arial" w:hAnsi="Arial" w:cs="Arial"/>
          <w:sz w:val="24"/>
          <w:szCs w:val="24"/>
        </w:rPr>
        <w:t>-</w:t>
      </w:r>
      <w:r w:rsidR="00A34D2E" w:rsidRPr="3EDA2DA6">
        <w:rPr>
          <w:rFonts w:ascii="Arial" w:hAnsi="Arial" w:cs="Arial"/>
          <w:sz w:val="24"/>
          <w:szCs w:val="24"/>
        </w:rPr>
        <w:t>Mixed-Use West (NWRAC-</w:t>
      </w:r>
      <w:proofErr w:type="spellStart"/>
      <w:r w:rsidR="00A34D2E" w:rsidRPr="3EDA2DA6">
        <w:rPr>
          <w:rFonts w:ascii="Arial" w:hAnsi="Arial" w:cs="Arial"/>
          <w:sz w:val="24"/>
          <w:szCs w:val="24"/>
        </w:rPr>
        <w:t>MUw</w:t>
      </w:r>
      <w:proofErr w:type="spellEnd"/>
      <w:r w:rsidR="00A34D2E" w:rsidRPr="3EDA2DA6">
        <w:rPr>
          <w:rFonts w:ascii="Arial" w:hAnsi="Arial" w:cs="Arial"/>
          <w:sz w:val="24"/>
          <w:szCs w:val="24"/>
        </w:rPr>
        <w:t xml:space="preserve">) District </w:t>
      </w:r>
      <w:r w:rsidR="00580D55" w:rsidRPr="3EDA2DA6">
        <w:rPr>
          <w:rFonts w:ascii="Arial" w:hAnsi="Arial" w:cs="Arial"/>
          <w:sz w:val="24"/>
          <w:szCs w:val="24"/>
        </w:rPr>
        <w:t>–</w:t>
      </w:r>
      <w:r w:rsidR="00A34D2E" w:rsidRPr="3EDA2DA6">
        <w:rPr>
          <w:rFonts w:ascii="Arial" w:hAnsi="Arial" w:cs="Arial"/>
          <w:sz w:val="24"/>
          <w:szCs w:val="24"/>
        </w:rPr>
        <w:t xml:space="preserve"> Case No. UDP-Z26002 </w:t>
      </w:r>
      <w:r w:rsidR="00580D55" w:rsidRPr="3EDA2DA6">
        <w:rPr>
          <w:rFonts w:ascii="Arial" w:hAnsi="Arial" w:cs="Arial"/>
          <w:sz w:val="24"/>
          <w:szCs w:val="24"/>
        </w:rPr>
        <w:t>–</w:t>
      </w:r>
      <w:r w:rsidR="00A34D2E" w:rsidRPr="3EDA2DA6">
        <w:rPr>
          <w:rFonts w:ascii="Arial" w:hAnsi="Arial" w:cs="Arial"/>
          <w:sz w:val="24"/>
          <w:szCs w:val="24"/>
        </w:rPr>
        <w:t xml:space="preserve"> 538 NW 8 Avenue and 537 NW 7 Terrace </w:t>
      </w:r>
      <w:r w:rsidR="00580D55" w:rsidRPr="3EDA2DA6">
        <w:rPr>
          <w:rFonts w:ascii="Arial" w:hAnsi="Arial" w:cs="Arial"/>
          <w:sz w:val="24"/>
          <w:szCs w:val="24"/>
        </w:rPr>
        <w:t>–</w:t>
      </w:r>
      <w:r w:rsidR="00A34D2E" w:rsidRPr="3EDA2DA6">
        <w:rPr>
          <w:rFonts w:ascii="Arial" w:hAnsi="Arial" w:cs="Arial"/>
          <w:sz w:val="24"/>
          <w:szCs w:val="24"/>
        </w:rPr>
        <w:t xml:space="preserve"> (</w:t>
      </w:r>
      <w:r w:rsidR="00A34D2E" w:rsidRPr="3EDA2DA6">
        <w:rPr>
          <w:rFonts w:ascii="Arial" w:hAnsi="Arial" w:cs="Arial"/>
          <w:b/>
          <w:bCs/>
          <w:sz w:val="24"/>
          <w:szCs w:val="24"/>
        </w:rPr>
        <w:t>Commission District 3</w:t>
      </w:r>
      <w:r w:rsidR="00A34D2E" w:rsidRPr="3EDA2DA6">
        <w:rPr>
          <w:rFonts w:ascii="Arial" w:hAnsi="Arial" w:cs="Arial"/>
          <w:sz w:val="24"/>
          <w:szCs w:val="24"/>
        </w:rPr>
        <w:t>)</w:t>
      </w:r>
    </w:p>
    <w:p w14:paraId="1350CA33" w14:textId="77777777" w:rsidR="00CE2F1B" w:rsidRPr="00CB716B" w:rsidRDefault="00CE2F1B" w:rsidP="00706BB9">
      <w:pPr>
        <w:pBdr>
          <w:bottom w:val="single" w:sz="4" w:space="1" w:color="auto"/>
        </w:pBdr>
        <w:tabs>
          <w:tab w:val="left" w:pos="1440"/>
        </w:tabs>
        <w:spacing w:after="0" w:line="240" w:lineRule="auto"/>
        <w:ind w:left="1440" w:hanging="1440"/>
        <w:jc w:val="both"/>
        <w:rPr>
          <w:rFonts w:ascii="Arial" w:hAnsi="Arial" w:cs="Arial"/>
          <w:b/>
          <w:color w:val="FF0000"/>
          <w:sz w:val="24"/>
          <w:szCs w:val="24"/>
        </w:rPr>
      </w:pPr>
    </w:p>
    <w:p w14:paraId="611A82C2" w14:textId="77777777" w:rsidR="00775C23" w:rsidRPr="00960269" w:rsidRDefault="00775C23" w:rsidP="00706BB9">
      <w:pPr>
        <w:spacing w:after="0" w:line="240" w:lineRule="auto"/>
        <w:jc w:val="both"/>
        <w:rPr>
          <w:rFonts w:ascii="Arial" w:hAnsi="Arial" w:cs="Arial"/>
          <w:sz w:val="24"/>
          <w:szCs w:val="24"/>
        </w:rPr>
      </w:pPr>
    </w:p>
    <w:p w14:paraId="511741E4" w14:textId="77777777" w:rsidR="007A16E0" w:rsidRPr="00960269" w:rsidRDefault="007A16E0" w:rsidP="00706BB9">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277EE330" w14:textId="3E52A160" w:rsidR="00CA48ED" w:rsidRPr="00AA7784" w:rsidRDefault="005660E4" w:rsidP="005247E4">
      <w:pPr>
        <w:spacing w:after="0" w:line="240" w:lineRule="auto"/>
        <w:jc w:val="both"/>
        <w:rPr>
          <w:rFonts w:ascii="Arial" w:hAnsi="Arial" w:cs="Arial"/>
          <w:spacing w:val="-1"/>
          <w:sz w:val="24"/>
          <w:szCs w:val="24"/>
        </w:rPr>
      </w:pPr>
      <w:r w:rsidRPr="005660E4">
        <w:rPr>
          <w:rFonts w:ascii="Arial" w:hAnsi="Arial" w:cs="Arial"/>
          <w:spacing w:val="-1"/>
          <w:sz w:val="24"/>
          <w:szCs w:val="24"/>
        </w:rPr>
        <w:t>Staff recommends the City Commission consider an ordinance</w:t>
      </w:r>
      <w:r w:rsidR="00B63523">
        <w:rPr>
          <w:rFonts w:ascii="Arial" w:hAnsi="Arial" w:cs="Arial"/>
          <w:spacing w:val="-1"/>
          <w:sz w:val="24"/>
          <w:szCs w:val="24"/>
        </w:rPr>
        <w:t xml:space="preserve"> </w:t>
      </w:r>
      <w:r w:rsidR="005B4181" w:rsidRPr="005B4181">
        <w:rPr>
          <w:rFonts w:ascii="Arial" w:hAnsi="Arial" w:cs="Arial"/>
          <w:sz w:val="24"/>
          <w:szCs w:val="24"/>
        </w:rPr>
        <w:t>rezon</w:t>
      </w:r>
      <w:r w:rsidR="005B4181">
        <w:rPr>
          <w:rFonts w:ascii="Arial" w:hAnsi="Arial" w:cs="Arial"/>
          <w:sz w:val="24"/>
          <w:szCs w:val="24"/>
        </w:rPr>
        <w:t>ing</w:t>
      </w:r>
      <w:r w:rsidR="005B4181" w:rsidRPr="005B4181">
        <w:rPr>
          <w:rFonts w:ascii="Arial" w:hAnsi="Arial" w:cs="Arial"/>
          <w:sz w:val="24"/>
          <w:szCs w:val="24"/>
        </w:rPr>
        <w:t xml:space="preserve"> 13,500 square feet</w:t>
      </w:r>
      <w:r w:rsidR="00726914">
        <w:rPr>
          <w:rFonts w:ascii="Arial" w:hAnsi="Arial" w:cs="Arial"/>
          <w:sz w:val="24"/>
          <w:szCs w:val="24"/>
        </w:rPr>
        <w:t xml:space="preserve">, approximately </w:t>
      </w:r>
      <w:r w:rsidR="005B4181" w:rsidRPr="005B4181">
        <w:rPr>
          <w:rFonts w:ascii="Arial" w:hAnsi="Arial" w:cs="Arial"/>
          <w:sz w:val="24"/>
          <w:szCs w:val="24"/>
        </w:rPr>
        <w:t>0.310 acres of land split over two parcels</w:t>
      </w:r>
      <w:r w:rsidR="00FB1A5E">
        <w:rPr>
          <w:rFonts w:ascii="Arial" w:hAnsi="Arial" w:cs="Arial"/>
          <w:sz w:val="24"/>
          <w:szCs w:val="24"/>
        </w:rPr>
        <w:t xml:space="preserve"> of land</w:t>
      </w:r>
      <w:r w:rsidR="005B4181" w:rsidRPr="005B4181">
        <w:rPr>
          <w:rFonts w:ascii="Arial" w:hAnsi="Arial" w:cs="Arial"/>
          <w:sz w:val="24"/>
          <w:szCs w:val="24"/>
        </w:rPr>
        <w:t xml:space="preserve"> located at 538 NW 8 Avenue and 537 NW 7 Terrace, from Residential Multifamily Mid-Rise/Medium-High Density (RMM-25) </w:t>
      </w:r>
      <w:r w:rsidR="00C67D46">
        <w:rPr>
          <w:rFonts w:ascii="Arial" w:hAnsi="Arial" w:cs="Arial"/>
          <w:sz w:val="24"/>
          <w:szCs w:val="24"/>
        </w:rPr>
        <w:t xml:space="preserve">Zoning </w:t>
      </w:r>
      <w:r w:rsidR="005B4181" w:rsidRPr="005B4181">
        <w:rPr>
          <w:rFonts w:ascii="Arial" w:hAnsi="Arial" w:cs="Arial"/>
          <w:sz w:val="24"/>
          <w:szCs w:val="24"/>
        </w:rPr>
        <w:t>District to Northwest Regional Activity Center</w:t>
      </w:r>
      <w:r w:rsidR="00726914">
        <w:rPr>
          <w:rFonts w:ascii="Arial" w:hAnsi="Arial" w:cs="Arial"/>
          <w:sz w:val="24"/>
          <w:szCs w:val="24"/>
        </w:rPr>
        <w:t>-</w:t>
      </w:r>
      <w:r w:rsidR="005B4181" w:rsidRPr="005B4181">
        <w:rPr>
          <w:rFonts w:ascii="Arial" w:hAnsi="Arial" w:cs="Arial"/>
          <w:sz w:val="24"/>
          <w:szCs w:val="24"/>
        </w:rPr>
        <w:t>Mixed-Use West (NWRAC-</w:t>
      </w:r>
      <w:proofErr w:type="spellStart"/>
      <w:r w:rsidR="005B4181" w:rsidRPr="005B4181">
        <w:rPr>
          <w:rFonts w:ascii="Arial" w:hAnsi="Arial" w:cs="Arial"/>
          <w:sz w:val="24"/>
          <w:szCs w:val="24"/>
        </w:rPr>
        <w:t>MUw</w:t>
      </w:r>
      <w:proofErr w:type="spellEnd"/>
      <w:r w:rsidR="005B4181" w:rsidRPr="005B4181">
        <w:rPr>
          <w:rFonts w:ascii="Arial" w:hAnsi="Arial" w:cs="Arial"/>
          <w:sz w:val="24"/>
          <w:szCs w:val="24"/>
        </w:rPr>
        <w:t xml:space="preserve">) </w:t>
      </w:r>
      <w:r w:rsidR="00C67D46">
        <w:rPr>
          <w:rFonts w:ascii="Arial" w:hAnsi="Arial" w:cs="Arial"/>
          <w:sz w:val="24"/>
          <w:szCs w:val="24"/>
        </w:rPr>
        <w:t xml:space="preserve">Zoning </w:t>
      </w:r>
      <w:r w:rsidR="005B4181" w:rsidRPr="005B4181">
        <w:rPr>
          <w:rFonts w:ascii="Arial" w:hAnsi="Arial" w:cs="Arial"/>
          <w:sz w:val="24"/>
          <w:szCs w:val="24"/>
        </w:rPr>
        <w:t xml:space="preserve">District. </w:t>
      </w:r>
    </w:p>
    <w:p w14:paraId="4C651F88" w14:textId="77777777" w:rsidR="00E47FE8" w:rsidRPr="00195D42" w:rsidRDefault="00E47FE8" w:rsidP="00706BB9">
      <w:pPr>
        <w:spacing w:after="0" w:line="240" w:lineRule="auto"/>
        <w:jc w:val="both"/>
        <w:rPr>
          <w:rFonts w:ascii="Arial" w:hAnsi="Arial" w:cs="Arial"/>
          <w:iCs/>
          <w:color w:val="FF0000"/>
          <w:spacing w:val="-1"/>
          <w:sz w:val="24"/>
          <w:szCs w:val="24"/>
        </w:rPr>
      </w:pPr>
    </w:p>
    <w:p w14:paraId="1E01F64E" w14:textId="1758E51A" w:rsidR="00DF6953" w:rsidRPr="00DB4C2E" w:rsidRDefault="007A16E0" w:rsidP="00DB4C2E">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6A9C716F" w14:textId="526CF5F1" w:rsidR="00D22189" w:rsidRDefault="00D22189" w:rsidP="00580D55">
      <w:pPr>
        <w:spacing w:after="0" w:line="240" w:lineRule="auto"/>
        <w:jc w:val="both"/>
        <w:rPr>
          <w:rFonts w:ascii="Arial" w:hAnsi="Arial" w:cs="Arial"/>
          <w:spacing w:val="-1"/>
          <w:sz w:val="24"/>
          <w:szCs w:val="24"/>
        </w:rPr>
      </w:pPr>
      <w:r w:rsidRPr="00D22189">
        <w:rPr>
          <w:rFonts w:ascii="Arial" w:hAnsi="Arial" w:cs="Arial"/>
          <w:spacing w:val="-1"/>
          <w:sz w:val="24"/>
          <w:szCs w:val="24"/>
        </w:rPr>
        <w:t xml:space="preserve">The applicant </w:t>
      </w:r>
      <w:r w:rsidR="009413CA">
        <w:rPr>
          <w:rFonts w:ascii="Arial" w:hAnsi="Arial" w:cs="Arial"/>
          <w:spacing w:val="-1"/>
          <w:sz w:val="24"/>
          <w:szCs w:val="24"/>
        </w:rPr>
        <w:t xml:space="preserve">for Case No. UDP-Z26002 </w:t>
      </w:r>
      <w:r w:rsidRPr="00D22189">
        <w:rPr>
          <w:rFonts w:ascii="Arial" w:hAnsi="Arial" w:cs="Arial"/>
          <w:spacing w:val="-1"/>
          <w:sz w:val="24"/>
          <w:szCs w:val="24"/>
        </w:rPr>
        <w:t xml:space="preserve">is proposing to rezone </w:t>
      </w:r>
      <w:r w:rsidR="00726914">
        <w:rPr>
          <w:rFonts w:ascii="Arial" w:hAnsi="Arial" w:cs="Arial"/>
          <w:spacing w:val="-1"/>
          <w:sz w:val="24"/>
          <w:szCs w:val="24"/>
        </w:rPr>
        <w:t>the</w:t>
      </w:r>
      <w:r w:rsidR="007B35C0">
        <w:rPr>
          <w:rFonts w:ascii="Arial" w:hAnsi="Arial" w:cs="Arial"/>
          <w:spacing w:val="-1"/>
          <w:sz w:val="24"/>
          <w:szCs w:val="24"/>
        </w:rPr>
        <w:t xml:space="preserve"> parcels</w:t>
      </w:r>
      <w:r w:rsidR="009413CA">
        <w:rPr>
          <w:rFonts w:ascii="Arial" w:hAnsi="Arial" w:cs="Arial"/>
          <w:spacing w:val="-1"/>
          <w:sz w:val="24"/>
          <w:szCs w:val="24"/>
        </w:rPr>
        <w:t xml:space="preserve"> located at 538 NW 8 Avenue and 537 NW 7 Terrace</w:t>
      </w:r>
      <w:r w:rsidRPr="00D22189">
        <w:rPr>
          <w:rFonts w:ascii="Arial" w:hAnsi="Arial" w:cs="Arial"/>
          <w:spacing w:val="-1"/>
          <w:sz w:val="24"/>
          <w:szCs w:val="24"/>
        </w:rPr>
        <w:t xml:space="preserve"> </w:t>
      </w:r>
      <w:r w:rsidR="007B35C0">
        <w:rPr>
          <w:rFonts w:ascii="Arial" w:hAnsi="Arial" w:cs="Arial"/>
          <w:spacing w:val="-1"/>
          <w:sz w:val="24"/>
          <w:szCs w:val="24"/>
        </w:rPr>
        <w:t xml:space="preserve">for </w:t>
      </w:r>
      <w:r w:rsidR="00E602ED">
        <w:rPr>
          <w:rFonts w:ascii="Arial" w:hAnsi="Arial" w:cs="Arial"/>
          <w:spacing w:val="-1"/>
          <w:sz w:val="24"/>
          <w:szCs w:val="24"/>
        </w:rPr>
        <w:t xml:space="preserve">a </w:t>
      </w:r>
      <w:r w:rsidR="007B35C0">
        <w:rPr>
          <w:rFonts w:ascii="Arial" w:hAnsi="Arial" w:cs="Arial"/>
          <w:spacing w:val="-1"/>
          <w:sz w:val="24"/>
          <w:szCs w:val="24"/>
        </w:rPr>
        <w:t>future</w:t>
      </w:r>
      <w:r w:rsidR="002D38DE">
        <w:rPr>
          <w:rFonts w:ascii="Arial" w:hAnsi="Arial" w:cs="Arial"/>
          <w:spacing w:val="-1"/>
          <w:sz w:val="24"/>
          <w:szCs w:val="24"/>
        </w:rPr>
        <w:t xml:space="preserve"> mixed-use development</w:t>
      </w:r>
      <w:r w:rsidR="00C7240D">
        <w:rPr>
          <w:rFonts w:ascii="Arial" w:hAnsi="Arial" w:cs="Arial"/>
          <w:spacing w:val="-1"/>
          <w:sz w:val="24"/>
          <w:szCs w:val="24"/>
        </w:rPr>
        <w:t xml:space="preserve"> with 100</w:t>
      </w:r>
      <w:r w:rsidR="007B35C0">
        <w:rPr>
          <w:rFonts w:ascii="Arial" w:hAnsi="Arial" w:cs="Arial"/>
          <w:spacing w:val="-1"/>
          <w:sz w:val="24"/>
          <w:szCs w:val="24"/>
        </w:rPr>
        <w:t xml:space="preserve"> </w:t>
      </w:r>
      <w:r w:rsidR="00741309">
        <w:rPr>
          <w:rFonts w:ascii="Arial" w:hAnsi="Arial" w:cs="Arial"/>
          <w:spacing w:val="-1"/>
          <w:sz w:val="24"/>
          <w:szCs w:val="24"/>
        </w:rPr>
        <w:t>affordable housing</w:t>
      </w:r>
      <w:r w:rsidR="00573908">
        <w:rPr>
          <w:rFonts w:ascii="Arial" w:hAnsi="Arial" w:cs="Arial"/>
          <w:spacing w:val="-1"/>
          <w:sz w:val="24"/>
          <w:szCs w:val="24"/>
        </w:rPr>
        <w:t xml:space="preserve"> units</w:t>
      </w:r>
      <w:r w:rsidR="00C7240D">
        <w:rPr>
          <w:rFonts w:ascii="Arial" w:hAnsi="Arial" w:cs="Arial"/>
          <w:spacing w:val="-1"/>
          <w:sz w:val="24"/>
          <w:szCs w:val="24"/>
        </w:rPr>
        <w:t xml:space="preserve"> for households with an annual income </w:t>
      </w:r>
      <w:proofErr w:type="gramStart"/>
      <w:r w:rsidR="00C7240D">
        <w:rPr>
          <w:rFonts w:ascii="Arial" w:hAnsi="Arial" w:cs="Arial"/>
          <w:spacing w:val="-1"/>
          <w:sz w:val="24"/>
          <w:szCs w:val="24"/>
        </w:rPr>
        <w:t>at</w:t>
      </w:r>
      <w:proofErr w:type="gramEnd"/>
      <w:r w:rsidR="00C7240D">
        <w:rPr>
          <w:rFonts w:ascii="Arial" w:hAnsi="Arial" w:cs="Arial"/>
          <w:spacing w:val="-1"/>
          <w:sz w:val="24"/>
          <w:szCs w:val="24"/>
        </w:rPr>
        <w:t xml:space="preserve"> or below eighty percent (80%) of Area Median Income</w:t>
      </w:r>
      <w:r w:rsidR="00741309">
        <w:rPr>
          <w:rFonts w:ascii="Arial" w:hAnsi="Arial" w:cs="Arial"/>
          <w:spacing w:val="-1"/>
          <w:sz w:val="24"/>
          <w:szCs w:val="24"/>
        </w:rPr>
        <w:t xml:space="preserve">. </w:t>
      </w:r>
      <w:r w:rsidR="00124784">
        <w:rPr>
          <w:rFonts w:ascii="Arial" w:hAnsi="Arial" w:cs="Arial"/>
          <w:spacing w:val="-1"/>
          <w:sz w:val="24"/>
          <w:szCs w:val="24"/>
        </w:rPr>
        <w:t>The associated proposed site plan is being reviewed separately by the Development Review Committee (DRC) under Case No. UDP-S25041 and includes additional parcels that are already zoned NWRAC-</w:t>
      </w:r>
      <w:proofErr w:type="spellStart"/>
      <w:r w:rsidR="00124784">
        <w:rPr>
          <w:rFonts w:ascii="Arial" w:hAnsi="Arial" w:cs="Arial"/>
          <w:spacing w:val="-1"/>
          <w:sz w:val="24"/>
          <w:szCs w:val="24"/>
        </w:rPr>
        <w:t>MUw</w:t>
      </w:r>
      <w:proofErr w:type="spellEnd"/>
      <w:r w:rsidR="00124784">
        <w:rPr>
          <w:rFonts w:ascii="Arial" w:hAnsi="Arial" w:cs="Arial"/>
          <w:spacing w:val="-1"/>
          <w:sz w:val="24"/>
          <w:szCs w:val="24"/>
        </w:rPr>
        <w:t xml:space="preserve">. </w:t>
      </w:r>
      <w:r w:rsidR="00741309">
        <w:rPr>
          <w:rFonts w:ascii="Arial" w:hAnsi="Arial" w:cs="Arial"/>
          <w:spacing w:val="-1"/>
          <w:sz w:val="24"/>
          <w:szCs w:val="24"/>
        </w:rPr>
        <w:t>The</w:t>
      </w:r>
      <w:r w:rsidRPr="00D22189">
        <w:rPr>
          <w:rFonts w:ascii="Arial" w:hAnsi="Arial" w:cs="Arial"/>
          <w:spacing w:val="-1"/>
          <w:sz w:val="24"/>
          <w:szCs w:val="24"/>
        </w:rPr>
        <w:t xml:space="preserve"> </w:t>
      </w:r>
      <w:r w:rsidR="00780143">
        <w:rPr>
          <w:rFonts w:ascii="Arial" w:hAnsi="Arial" w:cs="Arial"/>
          <w:spacing w:val="-1"/>
          <w:sz w:val="24"/>
          <w:szCs w:val="24"/>
        </w:rPr>
        <w:t xml:space="preserve">proposed rezoning </w:t>
      </w:r>
      <w:r w:rsidR="00726007">
        <w:rPr>
          <w:rFonts w:ascii="Arial" w:hAnsi="Arial" w:cs="Arial"/>
          <w:spacing w:val="-1"/>
          <w:sz w:val="24"/>
          <w:szCs w:val="24"/>
        </w:rPr>
        <w:t xml:space="preserve">is consistent with the </w:t>
      </w:r>
      <w:r w:rsidRPr="00D22189">
        <w:rPr>
          <w:rFonts w:ascii="Arial" w:hAnsi="Arial" w:cs="Arial"/>
          <w:spacing w:val="-1"/>
          <w:sz w:val="24"/>
          <w:szCs w:val="24"/>
        </w:rPr>
        <w:t xml:space="preserve">underlying </w:t>
      </w:r>
      <w:r w:rsidR="00C47B45">
        <w:rPr>
          <w:rFonts w:ascii="Arial" w:hAnsi="Arial" w:cs="Arial"/>
          <w:spacing w:val="-1"/>
          <w:sz w:val="24"/>
          <w:szCs w:val="24"/>
        </w:rPr>
        <w:t xml:space="preserve">land use designation </w:t>
      </w:r>
      <w:r w:rsidR="00726007">
        <w:rPr>
          <w:rFonts w:ascii="Arial" w:hAnsi="Arial" w:cs="Arial"/>
          <w:spacing w:val="-1"/>
          <w:sz w:val="24"/>
          <w:szCs w:val="24"/>
        </w:rPr>
        <w:t>of</w:t>
      </w:r>
      <w:r w:rsidR="00C47B45">
        <w:rPr>
          <w:rFonts w:ascii="Arial" w:hAnsi="Arial" w:cs="Arial"/>
          <w:spacing w:val="-1"/>
          <w:sz w:val="24"/>
          <w:szCs w:val="24"/>
        </w:rPr>
        <w:t xml:space="preserve"> Northwest Regional Activity Center (NWRAC</w:t>
      </w:r>
      <w:proofErr w:type="gramStart"/>
      <w:r w:rsidR="00C47B45">
        <w:rPr>
          <w:rFonts w:ascii="Arial" w:hAnsi="Arial" w:cs="Arial"/>
          <w:spacing w:val="-1"/>
          <w:sz w:val="24"/>
          <w:szCs w:val="24"/>
        </w:rPr>
        <w:t>)</w:t>
      </w:r>
      <w:proofErr w:type="gramEnd"/>
      <w:r w:rsidR="00E602ED">
        <w:rPr>
          <w:rFonts w:ascii="Arial" w:hAnsi="Arial" w:cs="Arial"/>
          <w:spacing w:val="-1"/>
          <w:sz w:val="24"/>
          <w:szCs w:val="24"/>
        </w:rPr>
        <w:t xml:space="preserve"> </w:t>
      </w:r>
      <w:r w:rsidRPr="00D22189">
        <w:rPr>
          <w:rFonts w:ascii="Arial" w:hAnsi="Arial" w:cs="Arial"/>
          <w:spacing w:val="-1"/>
          <w:sz w:val="24"/>
          <w:szCs w:val="24"/>
        </w:rPr>
        <w:t xml:space="preserve">and </w:t>
      </w:r>
      <w:r w:rsidR="00726007">
        <w:rPr>
          <w:rFonts w:ascii="Arial" w:hAnsi="Arial" w:cs="Arial"/>
          <w:spacing w:val="-1"/>
          <w:sz w:val="24"/>
          <w:szCs w:val="24"/>
        </w:rPr>
        <w:t xml:space="preserve">the parcels </w:t>
      </w:r>
      <w:r w:rsidRPr="00D22189">
        <w:rPr>
          <w:rFonts w:ascii="Arial" w:hAnsi="Arial" w:cs="Arial"/>
          <w:spacing w:val="-1"/>
          <w:sz w:val="24"/>
          <w:szCs w:val="24"/>
        </w:rPr>
        <w:t>are located within the Northwest-Progresso-Flagler Heights Community Redevelopment Area</w:t>
      </w:r>
      <w:r w:rsidR="009F06F2">
        <w:rPr>
          <w:rFonts w:ascii="Arial" w:hAnsi="Arial" w:cs="Arial"/>
          <w:spacing w:val="-1"/>
          <w:sz w:val="24"/>
          <w:szCs w:val="24"/>
        </w:rPr>
        <w:t xml:space="preserve">. </w:t>
      </w:r>
      <w:r w:rsidRPr="00D22189">
        <w:rPr>
          <w:rFonts w:ascii="Arial" w:hAnsi="Arial" w:cs="Arial"/>
          <w:spacing w:val="-1"/>
          <w:sz w:val="24"/>
          <w:szCs w:val="24"/>
        </w:rPr>
        <w:t xml:space="preserve">The Location Map is included as </w:t>
      </w:r>
      <w:r w:rsidRPr="00580D55">
        <w:rPr>
          <w:rFonts w:ascii="Arial" w:hAnsi="Arial" w:cs="Arial"/>
          <w:spacing w:val="-1"/>
          <w:sz w:val="24"/>
          <w:szCs w:val="24"/>
        </w:rPr>
        <w:t xml:space="preserve">Exhibit </w:t>
      </w:r>
      <w:r w:rsidR="003753FA" w:rsidRPr="00580D55">
        <w:rPr>
          <w:rFonts w:ascii="Arial" w:hAnsi="Arial" w:cs="Arial"/>
          <w:spacing w:val="-1"/>
          <w:sz w:val="24"/>
          <w:szCs w:val="24"/>
        </w:rPr>
        <w:t>1</w:t>
      </w:r>
      <w:r w:rsidRPr="00D22189">
        <w:rPr>
          <w:rFonts w:ascii="Arial" w:hAnsi="Arial" w:cs="Arial"/>
          <w:spacing w:val="-1"/>
          <w:sz w:val="24"/>
          <w:szCs w:val="24"/>
        </w:rPr>
        <w:t xml:space="preserve">. The </w:t>
      </w:r>
      <w:r w:rsidR="00726007">
        <w:rPr>
          <w:rFonts w:ascii="Arial" w:hAnsi="Arial" w:cs="Arial"/>
          <w:spacing w:val="-1"/>
          <w:sz w:val="24"/>
          <w:szCs w:val="24"/>
        </w:rPr>
        <w:t>A</w:t>
      </w:r>
      <w:r w:rsidR="00726007" w:rsidRPr="00580D55">
        <w:rPr>
          <w:rFonts w:ascii="Arial" w:hAnsi="Arial" w:cs="Arial"/>
          <w:spacing w:val="-1"/>
          <w:sz w:val="24"/>
          <w:szCs w:val="24"/>
        </w:rPr>
        <w:t>pplication</w:t>
      </w:r>
      <w:r w:rsidRPr="00D22189">
        <w:rPr>
          <w:rFonts w:ascii="Arial" w:hAnsi="Arial" w:cs="Arial"/>
          <w:spacing w:val="-1"/>
          <w:sz w:val="24"/>
          <w:szCs w:val="24"/>
        </w:rPr>
        <w:t xml:space="preserve">, </w:t>
      </w:r>
      <w:r w:rsidR="00726007">
        <w:rPr>
          <w:rFonts w:ascii="Arial" w:hAnsi="Arial" w:cs="Arial"/>
          <w:spacing w:val="-1"/>
          <w:sz w:val="24"/>
          <w:szCs w:val="24"/>
        </w:rPr>
        <w:t>A</w:t>
      </w:r>
      <w:r w:rsidR="00726007" w:rsidRPr="00580D55">
        <w:rPr>
          <w:rFonts w:ascii="Arial" w:hAnsi="Arial" w:cs="Arial"/>
          <w:spacing w:val="-1"/>
          <w:sz w:val="24"/>
          <w:szCs w:val="24"/>
        </w:rPr>
        <w:t xml:space="preserve">pplicant’s </w:t>
      </w:r>
      <w:r w:rsidR="00726007">
        <w:rPr>
          <w:rFonts w:ascii="Arial" w:hAnsi="Arial" w:cs="Arial"/>
          <w:spacing w:val="-1"/>
          <w:sz w:val="24"/>
          <w:szCs w:val="24"/>
        </w:rPr>
        <w:t>R</w:t>
      </w:r>
      <w:r w:rsidR="00726007" w:rsidRPr="00580D55">
        <w:rPr>
          <w:rFonts w:ascii="Arial" w:hAnsi="Arial" w:cs="Arial"/>
          <w:spacing w:val="-1"/>
          <w:sz w:val="24"/>
          <w:szCs w:val="24"/>
        </w:rPr>
        <w:t xml:space="preserve">esponses </w:t>
      </w:r>
      <w:r w:rsidRPr="00D22189">
        <w:rPr>
          <w:rFonts w:ascii="Arial" w:hAnsi="Arial" w:cs="Arial"/>
          <w:spacing w:val="-1"/>
          <w:sz w:val="24"/>
          <w:szCs w:val="24"/>
        </w:rPr>
        <w:t xml:space="preserve">to </w:t>
      </w:r>
      <w:r w:rsidR="00726007">
        <w:rPr>
          <w:rFonts w:ascii="Arial" w:hAnsi="Arial" w:cs="Arial"/>
          <w:spacing w:val="-1"/>
          <w:sz w:val="24"/>
          <w:szCs w:val="24"/>
        </w:rPr>
        <w:t>C</w:t>
      </w:r>
      <w:r w:rsidR="00726007" w:rsidRPr="00580D55">
        <w:rPr>
          <w:rFonts w:ascii="Arial" w:hAnsi="Arial" w:cs="Arial"/>
          <w:spacing w:val="-1"/>
          <w:sz w:val="24"/>
          <w:szCs w:val="24"/>
        </w:rPr>
        <w:t>riteria</w:t>
      </w:r>
      <w:r w:rsidRPr="00D22189">
        <w:rPr>
          <w:rFonts w:ascii="Arial" w:hAnsi="Arial" w:cs="Arial"/>
          <w:spacing w:val="-1"/>
          <w:sz w:val="24"/>
          <w:szCs w:val="24"/>
        </w:rPr>
        <w:t xml:space="preserve">, and </w:t>
      </w:r>
      <w:r w:rsidR="00726007">
        <w:rPr>
          <w:rFonts w:ascii="Arial" w:hAnsi="Arial" w:cs="Arial"/>
          <w:spacing w:val="-1"/>
          <w:sz w:val="24"/>
          <w:szCs w:val="24"/>
        </w:rPr>
        <w:t>S</w:t>
      </w:r>
      <w:r w:rsidR="00726007" w:rsidRPr="00580D55">
        <w:rPr>
          <w:rFonts w:ascii="Arial" w:hAnsi="Arial" w:cs="Arial"/>
          <w:spacing w:val="-1"/>
          <w:sz w:val="24"/>
          <w:szCs w:val="24"/>
        </w:rPr>
        <w:t xml:space="preserve">ketch </w:t>
      </w:r>
      <w:r w:rsidRPr="00D22189">
        <w:rPr>
          <w:rFonts w:ascii="Arial" w:hAnsi="Arial" w:cs="Arial"/>
          <w:spacing w:val="-1"/>
          <w:sz w:val="24"/>
          <w:szCs w:val="24"/>
        </w:rPr>
        <w:t xml:space="preserve">and </w:t>
      </w:r>
      <w:r w:rsidR="00726007">
        <w:rPr>
          <w:rFonts w:ascii="Arial" w:hAnsi="Arial" w:cs="Arial"/>
          <w:spacing w:val="-1"/>
          <w:sz w:val="24"/>
          <w:szCs w:val="24"/>
        </w:rPr>
        <w:t>L</w:t>
      </w:r>
      <w:r w:rsidR="00726007" w:rsidRPr="00580D55">
        <w:rPr>
          <w:rFonts w:ascii="Arial" w:hAnsi="Arial" w:cs="Arial"/>
          <w:spacing w:val="-1"/>
          <w:sz w:val="24"/>
          <w:szCs w:val="24"/>
        </w:rPr>
        <w:t xml:space="preserve">egal </w:t>
      </w:r>
      <w:r w:rsidR="00726007">
        <w:rPr>
          <w:rFonts w:ascii="Arial" w:hAnsi="Arial" w:cs="Arial"/>
          <w:spacing w:val="-1"/>
          <w:sz w:val="24"/>
          <w:szCs w:val="24"/>
        </w:rPr>
        <w:t>D</w:t>
      </w:r>
      <w:r w:rsidR="00726007" w:rsidRPr="00580D55">
        <w:rPr>
          <w:rFonts w:ascii="Arial" w:hAnsi="Arial" w:cs="Arial"/>
          <w:spacing w:val="-1"/>
          <w:sz w:val="24"/>
          <w:szCs w:val="24"/>
        </w:rPr>
        <w:t xml:space="preserve">escription </w:t>
      </w:r>
      <w:r w:rsidRPr="00D22189">
        <w:rPr>
          <w:rFonts w:ascii="Arial" w:hAnsi="Arial" w:cs="Arial"/>
          <w:spacing w:val="-1"/>
          <w:sz w:val="24"/>
          <w:szCs w:val="24"/>
        </w:rPr>
        <w:t>of the property are provided as </w:t>
      </w:r>
      <w:r w:rsidRPr="00580D55">
        <w:rPr>
          <w:rFonts w:ascii="Arial" w:hAnsi="Arial" w:cs="Arial"/>
          <w:spacing w:val="-1"/>
          <w:sz w:val="24"/>
          <w:szCs w:val="24"/>
        </w:rPr>
        <w:t xml:space="preserve">Exhibit </w:t>
      </w:r>
      <w:r w:rsidR="003753FA" w:rsidRPr="00580D55">
        <w:rPr>
          <w:rFonts w:ascii="Arial" w:hAnsi="Arial" w:cs="Arial"/>
          <w:spacing w:val="-1"/>
          <w:sz w:val="24"/>
          <w:szCs w:val="24"/>
        </w:rPr>
        <w:t>2</w:t>
      </w:r>
      <w:r w:rsidRPr="00580D55">
        <w:rPr>
          <w:rFonts w:ascii="Arial" w:hAnsi="Arial" w:cs="Arial"/>
          <w:spacing w:val="-1"/>
          <w:sz w:val="24"/>
          <w:szCs w:val="24"/>
        </w:rPr>
        <w:t>.</w:t>
      </w:r>
    </w:p>
    <w:p w14:paraId="35CB6826" w14:textId="77777777" w:rsidR="009F0B4C" w:rsidRDefault="009F0B4C" w:rsidP="00580D55">
      <w:pPr>
        <w:spacing w:after="0" w:line="240" w:lineRule="auto"/>
        <w:jc w:val="both"/>
        <w:rPr>
          <w:rFonts w:ascii="Arial" w:hAnsi="Arial" w:cs="Arial"/>
          <w:spacing w:val="-1"/>
          <w:sz w:val="24"/>
          <w:szCs w:val="24"/>
        </w:rPr>
      </w:pPr>
    </w:p>
    <w:p w14:paraId="307CA413" w14:textId="396D5DA7" w:rsidR="009F0B4C" w:rsidRPr="00580D55" w:rsidRDefault="009F0B4C" w:rsidP="00580D55">
      <w:pPr>
        <w:spacing w:after="0" w:line="240" w:lineRule="auto"/>
        <w:jc w:val="both"/>
        <w:rPr>
          <w:rFonts w:ascii="Arial" w:hAnsi="Arial" w:cs="Arial"/>
          <w:spacing w:val="-1"/>
          <w:sz w:val="24"/>
          <w:szCs w:val="24"/>
        </w:rPr>
      </w:pPr>
      <w:r>
        <w:rPr>
          <w:rFonts w:ascii="Arial" w:hAnsi="Arial" w:cs="Arial"/>
          <w:spacing w:val="-1"/>
          <w:sz w:val="24"/>
          <w:szCs w:val="24"/>
        </w:rPr>
        <w:t xml:space="preserve">The parcels to be rezoned are part of an assemblage that includes 790 Sistrunk Boulevard, 547 NW 7 Terrace, and 551 NW 7 Terrace. In total, these </w:t>
      </w:r>
      <w:proofErr w:type="gramStart"/>
      <w:r>
        <w:rPr>
          <w:rFonts w:ascii="Arial" w:hAnsi="Arial" w:cs="Arial"/>
          <w:spacing w:val="-1"/>
          <w:sz w:val="24"/>
          <w:szCs w:val="24"/>
        </w:rPr>
        <w:t>parcels</w:t>
      </w:r>
      <w:proofErr w:type="gramEnd"/>
      <w:r>
        <w:rPr>
          <w:rFonts w:ascii="Arial" w:hAnsi="Arial" w:cs="Arial"/>
          <w:spacing w:val="-1"/>
          <w:sz w:val="24"/>
          <w:szCs w:val="24"/>
        </w:rPr>
        <w:t xml:space="preserve"> owned by the Fort Lauderdale Community Redevelopment Agency, were awarded to Sistrunk View, </w:t>
      </w:r>
      <w:proofErr w:type="gramStart"/>
      <w:r>
        <w:rPr>
          <w:rFonts w:ascii="Arial" w:hAnsi="Arial" w:cs="Arial"/>
          <w:spacing w:val="-1"/>
          <w:sz w:val="24"/>
          <w:szCs w:val="24"/>
        </w:rPr>
        <w:t>LLC</w:t>
      </w:r>
      <w:proofErr w:type="gramEnd"/>
      <w:r>
        <w:rPr>
          <w:rFonts w:ascii="Arial" w:hAnsi="Arial" w:cs="Arial"/>
          <w:spacing w:val="-1"/>
          <w:sz w:val="24"/>
          <w:szCs w:val="24"/>
        </w:rPr>
        <w:t xml:space="preserve"> through a Request for Proposals. The award to develop the site was made on November 7, 2024, and included a $5 million non-forgivable development incentive program loan.</w:t>
      </w:r>
    </w:p>
    <w:p w14:paraId="6CFE8F2F" w14:textId="77777777" w:rsidR="00FF4B77" w:rsidRPr="00580D55" w:rsidRDefault="00FF4B77" w:rsidP="00580D55">
      <w:pPr>
        <w:spacing w:after="0" w:line="240" w:lineRule="auto"/>
        <w:jc w:val="both"/>
        <w:rPr>
          <w:rFonts w:ascii="Arial" w:hAnsi="Arial" w:cs="Arial"/>
          <w:spacing w:val="-1"/>
          <w:sz w:val="24"/>
          <w:szCs w:val="24"/>
        </w:rPr>
      </w:pPr>
    </w:p>
    <w:p w14:paraId="6E4BE1BC" w14:textId="061ED542" w:rsidR="00FF4B77" w:rsidRPr="00FF4B77" w:rsidRDefault="00FF4B77" w:rsidP="00580D55">
      <w:pPr>
        <w:spacing w:after="0" w:line="240" w:lineRule="auto"/>
        <w:jc w:val="both"/>
        <w:rPr>
          <w:rFonts w:ascii="Arial" w:hAnsi="Arial" w:cs="Arial"/>
          <w:spacing w:val="-1"/>
          <w:sz w:val="24"/>
          <w:szCs w:val="24"/>
        </w:rPr>
      </w:pPr>
      <w:r w:rsidRPr="00FF4B77">
        <w:rPr>
          <w:rFonts w:ascii="Arial" w:hAnsi="Arial" w:cs="Arial"/>
          <w:spacing w:val="-1"/>
          <w:sz w:val="24"/>
          <w:szCs w:val="24"/>
        </w:rPr>
        <w:t xml:space="preserve">On </w:t>
      </w:r>
      <w:r w:rsidR="001B40CB">
        <w:rPr>
          <w:rFonts w:ascii="Arial" w:hAnsi="Arial" w:cs="Arial"/>
          <w:spacing w:val="-1"/>
          <w:sz w:val="24"/>
          <w:szCs w:val="24"/>
        </w:rPr>
        <w:t>April</w:t>
      </w:r>
      <w:r w:rsidRPr="00FF4B77">
        <w:rPr>
          <w:rFonts w:ascii="Arial" w:hAnsi="Arial" w:cs="Arial"/>
          <w:spacing w:val="-1"/>
          <w:sz w:val="24"/>
          <w:szCs w:val="24"/>
        </w:rPr>
        <w:t xml:space="preserve"> 1</w:t>
      </w:r>
      <w:r w:rsidR="001B40CB">
        <w:rPr>
          <w:rFonts w:ascii="Arial" w:hAnsi="Arial" w:cs="Arial"/>
          <w:spacing w:val="-1"/>
          <w:sz w:val="24"/>
          <w:szCs w:val="24"/>
        </w:rPr>
        <w:t>5</w:t>
      </w:r>
      <w:r w:rsidRPr="00FF4B77">
        <w:rPr>
          <w:rFonts w:ascii="Arial" w:hAnsi="Arial" w:cs="Arial"/>
          <w:spacing w:val="-1"/>
          <w:sz w:val="24"/>
          <w:szCs w:val="24"/>
        </w:rPr>
        <w:t>, 202</w:t>
      </w:r>
      <w:r w:rsidR="001B40CB">
        <w:rPr>
          <w:rFonts w:ascii="Arial" w:hAnsi="Arial" w:cs="Arial"/>
          <w:spacing w:val="-1"/>
          <w:sz w:val="24"/>
          <w:szCs w:val="24"/>
        </w:rPr>
        <w:t>6</w:t>
      </w:r>
      <w:r w:rsidRPr="00FF4B77">
        <w:rPr>
          <w:rFonts w:ascii="Arial" w:hAnsi="Arial" w:cs="Arial"/>
          <w:spacing w:val="-1"/>
          <w:sz w:val="24"/>
          <w:szCs w:val="24"/>
        </w:rPr>
        <w:t xml:space="preserve">, the Planning and Zoning Board (PZB), acting as the local planning </w:t>
      </w:r>
      <w:r w:rsidRPr="00FF4B77">
        <w:rPr>
          <w:rFonts w:ascii="Arial" w:hAnsi="Arial" w:cs="Arial"/>
          <w:spacing w:val="-1"/>
          <w:sz w:val="24"/>
          <w:szCs w:val="24"/>
        </w:rPr>
        <w:lastRenderedPageBreak/>
        <w:t>agency, reviewed the application</w:t>
      </w:r>
      <w:r w:rsidR="4444B7FF" w:rsidRPr="4845A875">
        <w:rPr>
          <w:rFonts w:ascii="Arial" w:hAnsi="Arial" w:cs="Arial"/>
          <w:sz w:val="24"/>
          <w:szCs w:val="24"/>
        </w:rPr>
        <w:t xml:space="preserve"> </w:t>
      </w:r>
      <w:r w:rsidRPr="00FF4B77">
        <w:rPr>
          <w:rFonts w:ascii="Arial" w:hAnsi="Arial" w:cs="Arial"/>
          <w:spacing w:val="-1"/>
          <w:sz w:val="24"/>
          <w:szCs w:val="24"/>
        </w:rPr>
        <w:t>and recommended approval (7-</w:t>
      </w:r>
      <w:r w:rsidR="001B40CB">
        <w:rPr>
          <w:rFonts w:ascii="Arial" w:hAnsi="Arial" w:cs="Arial"/>
          <w:spacing w:val="-1"/>
          <w:sz w:val="24"/>
          <w:szCs w:val="24"/>
        </w:rPr>
        <w:t>0</w:t>
      </w:r>
      <w:r w:rsidRPr="00FF4B77">
        <w:rPr>
          <w:rFonts w:ascii="Arial" w:hAnsi="Arial" w:cs="Arial"/>
          <w:spacing w:val="-1"/>
          <w:sz w:val="24"/>
          <w:szCs w:val="24"/>
        </w:rPr>
        <w:t>) of the rezoning</w:t>
      </w:r>
      <w:r w:rsidR="00E602ED">
        <w:rPr>
          <w:rFonts w:ascii="Arial" w:hAnsi="Arial" w:cs="Arial"/>
          <w:spacing w:val="-1"/>
          <w:sz w:val="24"/>
          <w:szCs w:val="24"/>
        </w:rPr>
        <w:t xml:space="preserve"> application</w:t>
      </w:r>
      <w:r w:rsidRPr="00FF4B77">
        <w:rPr>
          <w:rFonts w:ascii="Arial" w:hAnsi="Arial" w:cs="Arial"/>
          <w:spacing w:val="-1"/>
          <w:sz w:val="24"/>
          <w:szCs w:val="24"/>
        </w:rPr>
        <w:t>.</w:t>
      </w:r>
      <w:r w:rsidR="007E725D">
        <w:rPr>
          <w:rFonts w:ascii="Arial" w:hAnsi="Arial" w:cs="Arial"/>
          <w:spacing w:val="-1"/>
          <w:sz w:val="24"/>
          <w:szCs w:val="24"/>
        </w:rPr>
        <w:t xml:space="preserve"> </w:t>
      </w:r>
      <w:proofErr w:type="gramStart"/>
      <w:r w:rsidR="00C1542C">
        <w:rPr>
          <w:rFonts w:ascii="Arial" w:hAnsi="Arial" w:cs="Arial"/>
          <w:spacing w:val="-1"/>
          <w:sz w:val="24"/>
          <w:szCs w:val="24"/>
        </w:rPr>
        <w:t xml:space="preserve">The </w:t>
      </w:r>
      <w:r w:rsidR="009413CA">
        <w:rPr>
          <w:rFonts w:ascii="Arial" w:hAnsi="Arial" w:cs="Arial"/>
          <w:spacing w:val="-1"/>
          <w:sz w:val="24"/>
          <w:szCs w:val="24"/>
        </w:rPr>
        <w:t>April</w:t>
      </w:r>
      <w:proofErr w:type="gramEnd"/>
      <w:r w:rsidR="003753FA">
        <w:rPr>
          <w:rFonts w:ascii="Arial" w:hAnsi="Arial" w:cs="Arial"/>
          <w:spacing w:val="-1"/>
          <w:sz w:val="24"/>
          <w:szCs w:val="24"/>
        </w:rPr>
        <w:t xml:space="preserve"> 15, 2026</w:t>
      </w:r>
      <w:r w:rsidR="00726007">
        <w:rPr>
          <w:rFonts w:ascii="Arial" w:hAnsi="Arial" w:cs="Arial"/>
          <w:spacing w:val="-1"/>
          <w:sz w:val="24"/>
          <w:szCs w:val="24"/>
        </w:rPr>
        <w:t>,</w:t>
      </w:r>
      <w:r w:rsidR="003753FA">
        <w:rPr>
          <w:rFonts w:ascii="Arial" w:hAnsi="Arial" w:cs="Arial"/>
          <w:spacing w:val="-1"/>
          <w:sz w:val="24"/>
          <w:szCs w:val="24"/>
        </w:rPr>
        <w:t xml:space="preserve"> </w:t>
      </w:r>
      <w:r w:rsidRPr="00FF4B77">
        <w:rPr>
          <w:rFonts w:ascii="Arial" w:hAnsi="Arial" w:cs="Arial"/>
          <w:spacing w:val="-1"/>
          <w:sz w:val="24"/>
          <w:szCs w:val="24"/>
        </w:rPr>
        <w:t>PZB Staff Report</w:t>
      </w:r>
      <w:r w:rsidR="007E725D">
        <w:rPr>
          <w:rFonts w:ascii="Arial" w:hAnsi="Arial" w:cs="Arial"/>
          <w:spacing w:val="-1"/>
          <w:sz w:val="24"/>
          <w:szCs w:val="24"/>
        </w:rPr>
        <w:t xml:space="preserve"> and</w:t>
      </w:r>
      <w:r w:rsidRPr="00FF4B77">
        <w:rPr>
          <w:rFonts w:ascii="Arial" w:hAnsi="Arial" w:cs="Arial"/>
          <w:spacing w:val="-1"/>
          <w:sz w:val="24"/>
          <w:szCs w:val="24"/>
        </w:rPr>
        <w:t xml:space="preserve"> </w:t>
      </w:r>
      <w:r w:rsidR="001D447B" w:rsidRPr="00FF4B77">
        <w:rPr>
          <w:rFonts w:ascii="Arial" w:hAnsi="Arial" w:cs="Arial"/>
          <w:spacing w:val="-1"/>
          <w:sz w:val="24"/>
          <w:szCs w:val="24"/>
        </w:rPr>
        <w:t>April</w:t>
      </w:r>
      <w:r w:rsidR="003753FA">
        <w:rPr>
          <w:rFonts w:ascii="Arial" w:hAnsi="Arial" w:cs="Arial"/>
          <w:spacing w:val="-1"/>
          <w:sz w:val="24"/>
          <w:szCs w:val="24"/>
        </w:rPr>
        <w:t xml:space="preserve"> 15, 2026</w:t>
      </w:r>
      <w:r w:rsidR="00726007">
        <w:rPr>
          <w:rFonts w:ascii="Arial" w:hAnsi="Arial" w:cs="Arial"/>
          <w:spacing w:val="-1"/>
          <w:sz w:val="24"/>
          <w:szCs w:val="24"/>
        </w:rPr>
        <w:t>,</w:t>
      </w:r>
      <w:r w:rsidR="003753FA">
        <w:rPr>
          <w:rFonts w:ascii="Arial" w:hAnsi="Arial" w:cs="Arial"/>
          <w:spacing w:val="-1"/>
          <w:sz w:val="24"/>
          <w:szCs w:val="24"/>
        </w:rPr>
        <w:t xml:space="preserve"> </w:t>
      </w:r>
      <w:r w:rsidRPr="00FF4B77">
        <w:rPr>
          <w:rFonts w:ascii="Arial" w:hAnsi="Arial" w:cs="Arial"/>
          <w:spacing w:val="-1"/>
          <w:sz w:val="24"/>
          <w:szCs w:val="24"/>
        </w:rPr>
        <w:t xml:space="preserve">PZB meeting minutes are attached as </w:t>
      </w:r>
      <w:r w:rsidR="007E725D" w:rsidRPr="00580D55">
        <w:rPr>
          <w:rFonts w:ascii="Arial" w:hAnsi="Arial" w:cs="Arial"/>
          <w:spacing w:val="-1"/>
          <w:sz w:val="24"/>
          <w:szCs w:val="24"/>
        </w:rPr>
        <w:t>Exhibit 3</w:t>
      </w:r>
      <w:r w:rsidR="007E725D">
        <w:rPr>
          <w:rFonts w:ascii="Arial" w:hAnsi="Arial" w:cs="Arial"/>
          <w:spacing w:val="-1"/>
          <w:sz w:val="24"/>
          <w:szCs w:val="24"/>
        </w:rPr>
        <w:t xml:space="preserve"> and </w:t>
      </w:r>
      <w:r w:rsidRPr="00580D55">
        <w:rPr>
          <w:rFonts w:ascii="Arial" w:hAnsi="Arial" w:cs="Arial"/>
          <w:spacing w:val="-1"/>
          <w:sz w:val="24"/>
          <w:szCs w:val="24"/>
        </w:rPr>
        <w:t xml:space="preserve">Exhibit </w:t>
      </w:r>
      <w:r w:rsidR="003753FA" w:rsidRPr="00580D55">
        <w:rPr>
          <w:rFonts w:ascii="Arial" w:hAnsi="Arial" w:cs="Arial"/>
          <w:spacing w:val="-1"/>
          <w:sz w:val="24"/>
          <w:szCs w:val="24"/>
        </w:rPr>
        <w:t>4</w:t>
      </w:r>
      <w:r w:rsidR="007E725D">
        <w:rPr>
          <w:rFonts w:ascii="Arial" w:hAnsi="Arial" w:cs="Arial"/>
          <w:spacing w:val="-1"/>
          <w:sz w:val="24"/>
          <w:szCs w:val="24"/>
        </w:rPr>
        <w:t>, respectively</w:t>
      </w:r>
      <w:r w:rsidRPr="00FF4B77">
        <w:rPr>
          <w:rFonts w:ascii="Arial" w:hAnsi="Arial" w:cs="Arial"/>
          <w:spacing w:val="-1"/>
          <w:sz w:val="24"/>
          <w:szCs w:val="24"/>
        </w:rPr>
        <w:t xml:space="preserve">. </w:t>
      </w:r>
    </w:p>
    <w:p w14:paraId="0EB8B0F4" w14:textId="1A189081" w:rsidR="00D22189" w:rsidRPr="00D22189" w:rsidRDefault="00D22189" w:rsidP="00580D55">
      <w:pPr>
        <w:spacing w:after="0" w:line="240" w:lineRule="auto"/>
        <w:jc w:val="both"/>
        <w:rPr>
          <w:rFonts w:ascii="Arial" w:hAnsi="Arial" w:cs="Arial"/>
          <w:spacing w:val="-1"/>
          <w:sz w:val="24"/>
          <w:szCs w:val="24"/>
        </w:rPr>
      </w:pPr>
    </w:p>
    <w:p w14:paraId="5E693D42" w14:textId="09807039" w:rsidR="00D22189" w:rsidRPr="00D22189" w:rsidRDefault="00030D26" w:rsidP="00580D55">
      <w:pPr>
        <w:spacing w:after="0" w:line="240" w:lineRule="auto"/>
        <w:jc w:val="both"/>
        <w:rPr>
          <w:rFonts w:ascii="Arial" w:hAnsi="Arial" w:cs="Arial"/>
          <w:spacing w:val="-1"/>
          <w:sz w:val="24"/>
          <w:szCs w:val="24"/>
        </w:rPr>
      </w:pPr>
      <w:r>
        <w:rPr>
          <w:rFonts w:ascii="Arial" w:hAnsi="Arial" w:cs="Arial"/>
          <w:b/>
          <w:spacing w:val="-1"/>
          <w:sz w:val="24"/>
          <w:szCs w:val="24"/>
          <w:u w:val="single"/>
        </w:rPr>
        <w:t xml:space="preserve">Unified Land Development Regulations </w:t>
      </w:r>
      <w:r w:rsidR="00DE3913" w:rsidRPr="00D22189">
        <w:rPr>
          <w:rFonts w:ascii="Arial" w:hAnsi="Arial" w:cs="Arial"/>
          <w:b/>
          <w:spacing w:val="-1"/>
          <w:sz w:val="24"/>
          <w:szCs w:val="24"/>
          <w:u w:val="single"/>
        </w:rPr>
        <w:t>Review Criteria</w:t>
      </w:r>
    </w:p>
    <w:p w14:paraId="0A81A6D0" w14:textId="7BACA88C" w:rsidR="00030D26" w:rsidRPr="00030D26" w:rsidRDefault="00030D26" w:rsidP="00580D55">
      <w:pPr>
        <w:spacing w:after="0" w:line="240" w:lineRule="auto"/>
        <w:jc w:val="both"/>
        <w:rPr>
          <w:rFonts w:ascii="Arial" w:hAnsi="Arial" w:cs="Arial"/>
          <w:spacing w:val="-1"/>
          <w:sz w:val="24"/>
          <w:szCs w:val="24"/>
        </w:rPr>
      </w:pPr>
      <w:r>
        <w:rPr>
          <w:rFonts w:ascii="Arial" w:hAnsi="Arial" w:cs="Arial"/>
          <w:spacing w:val="-1"/>
          <w:sz w:val="24"/>
          <w:szCs w:val="24"/>
        </w:rPr>
        <w:t xml:space="preserve">The following </w:t>
      </w:r>
      <w:r w:rsidRPr="00D22189">
        <w:rPr>
          <w:rFonts w:ascii="Arial" w:hAnsi="Arial" w:cs="Arial"/>
          <w:spacing w:val="-1"/>
          <w:sz w:val="24"/>
          <w:szCs w:val="24"/>
        </w:rPr>
        <w:t>Unified Land Development Regulations (ULDR)</w:t>
      </w:r>
      <w:r>
        <w:rPr>
          <w:rFonts w:ascii="Arial" w:hAnsi="Arial" w:cs="Arial"/>
          <w:spacing w:val="-1"/>
          <w:sz w:val="24"/>
          <w:szCs w:val="24"/>
        </w:rPr>
        <w:t xml:space="preserve"> sections apply to this </w:t>
      </w:r>
      <w:r w:rsidRPr="00030D26">
        <w:rPr>
          <w:rFonts w:ascii="Arial" w:hAnsi="Arial" w:cs="Arial"/>
          <w:spacing w:val="-1"/>
          <w:sz w:val="24"/>
          <w:szCs w:val="24"/>
        </w:rPr>
        <w:t>application:</w:t>
      </w:r>
    </w:p>
    <w:p w14:paraId="717A0A04" w14:textId="77777777" w:rsidR="00030D26" w:rsidRPr="00030D26" w:rsidRDefault="00030D26" w:rsidP="00580D55">
      <w:pPr>
        <w:spacing w:after="0" w:line="240" w:lineRule="auto"/>
        <w:jc w:val="both"/>
        <w:rPr>
          <w:rFonts w:ascii="Arial" w:hAnsi="Arial" w:cs="Arial"/>
          <w:spacing w:val="-1"/>
          <w:sz w:val="24"/>
          <w:szCs w:val="24"/>
        </w:rPr>
      </w:pPr>
    </w:p>
    <w:p w14:paraId="1D7E7B39" w14:textId="204AAB91" w:rsidR="00030D26" w:rsidRDefault="00030D26" w:rsidP="00030D26">
      <w:pPr>
        <w:pStyle w:val="ListParagraph"/>
        <w:widowControl/>
        <w:numPr>
          <w:ilvl w:val="0"/>
          <w:numId w:val="21"/>
        </w:numPr>
        <w:spacing w:after="0" w:line="240" w:lineRule="auto"/>
        <w:ind w:left="0" w:firstLine="360"/>
        <w:rPr>
          <w:rFonts w:ascii="Arial" w:hAnsi="Arial" w:cs="Arial"/>
          <w:color w:val="404040" w:themeColor="text1" w:themeTint="BF"/>
          <w:sz w:val="24"/>
          <w:szCs w:val="24"/>
        </w:rPr>
      </w:pPr>
      <w:r>
        <w:rPr>
          <w:rFonts w:ascii="Arial" w:hAnsi="Arial" w:cs="Arial"/>
          <w:color w:val="404040" w:themeColor="text1" w:themeTint="BF"/>
          <w:sz w:val="24"/>
          <w:szCs w:val="24"/>
        </w:rPr>
        <w:t>ULDR Section 47-24.</w:t>
      </w:r>
      <w:proofErr w:type="gramStart"/>
      <w:r>
        <w:rPr>
          <w:rFonts w:ascii="Arial" w:hAnsi="Arial" w:cs="Arial"/>
          <w:color w:val="404040" w:themeColor="text1" w:themeTint="BF"/>
          <w:sz w:val="24"/>
          <w:szCs w:val="24"/>
        </w:rPr>
        <w:t>4.D</w:t>
      </w:r>
      <w:proofErr w:type="gramEnd"/>
      <w:r>
        <w:rPr>
          <w:rFonts w:ascii="Arial" w:hAnsi="Arial" w:cs="Arial"/>
          <w:color w:val="404040" w:themeColor="text1" w:themeTint="BF"/>
          <w:sz w:val="24"/>
          <w:szCs w:val="24"/>
        </w:rPr>
        <w:t xml:space="preserve">, Rezoning Criteria </w:t>
      </w:r>
    </w:p>
    <w:p w14:paraId="40936D86" w14:textId="71CE96DC" w:rsidR="00030D26" w:rsidRPr="00030D26" w:rsidRDefault="00030D26" w:rsidP="00030D26">
      <w:pPr>
        <w:pStyle w:val="ListParagraph"/>
        <w:widowControl/>
        <w:numPr>
          <w:ilvl w:val="0"/>
          <w:numId w:val="21"/>
        </w:numPr>
        <w:spacing w:after="0" w:line="240" w:lineRule="auto"/>
        <w:ind w:left="0" w:firstLine="360"/>
        <w:rPr>
          <w:rFonts w:ascii="Arial" w:hAnsi="Arial" w:cs="Arial"/>
          <w:color w:val="404040" w:themeColor="text1" w:themeTint="BF"/>
          <w:sz w:val="24"/>
          <w:szCs w:val="24"/>
        </w:rPr>
      </w:pPr>
      <w:r w:rsidRPr="00030D26">
        <w:rPr>
          <w:rFonts w:ascii="Arial" w:hAnsi="Arial" w:cs="Arial"/>
          <w:color w:val="404040" w:themeColor="text1" w:themeTint="BF"/>
          <w:sz w:val="24"/>
          <w:szCs w:val="24"/>
        </w:rPr>
        <w:t>ULDR Section 47-25.2, Adequacy Requirements</w:t>
      </w:r>
    </w:p>
    <w:p w14:paraId="38BDEE98" w14:textId="77777777" w:rsidR="00030D26" w:rsidRPr="00030D26" w:rsidRDefault="00030D26" w:rsidP="00580D55">
      <w:pPr>
        <w:spacing w:after="0" w:line="240" w:lineRule="auto"/>
        <w:jc w:val="both"/>
        <w:rPr>
          <w:rFonts w:ascii="Arial" w:hAnsi="Arial" w:cs="Arial"/>
          <w:spacing w:val="-1"/>
          <w:sz w:val="24"/>
          <w:szCs w:val="24"/>
        </w:rPr>
      </w:pPr>
    </w:p>
    <w:p w14:paraId="30B0C5D7" w14:textId="229C0507" w:rsidR="00030D26" w:rsidRPr="00030D26" w:rsidRDefault="00030D26" w:rsidP="00030D26">
      <w:pPr>
        <w:widowControl/>
        <w:spacing w:after="0" w:line="240" w:lineRule="auto"/>
        <w:rPr>
          <w:rFonts w:ascii="Arial" w:hAnsi="Arial" w:cs="Arial"/>
          <w:b/>
          <w:bCs/>
          <w:i/>
          <w:iCs/>
          <w:color w:val="404040" w:themeColor="text1" w:themeTint="BF"/>
          <w:sz w:val="24"/>
          <w:szCs w:val="24"/>
        </w:rPr>
      </w:pPr>
      <w:r w:rsidRPr="00030D26">
        <w:rPr>
          <w:rFonts w:ascii="Arial" w:hAnsi="Arial" w:cs="Arial"/>
          <w:b/>
          <w:bCs/>
          <w:i/>
          <w:iCs/>
          <w:color w:val="404040" w:themeColor="text1" w:themeTint="BF"/>
          <w:sz w:val="24"/>
          <w:szCs w:val="24"/>
        </w:rPr>
        <w:t xml:space="preserve">Rezoning Criteria </w:t>
      </w:r>
    </w:p>
    <w:p w14:paraId="065FE4CC" w14:textId="617FD046" w:rsidR="00D22189" w:rsidRDefault="00D22189" w:rsidP="00580D55">
      <w:pPr>
        <w:spacing w:after="0" w:line="240" w:lineRule="auto"/>
        <w:jc w:val="both"/>
        <w:rPr>
          <w:rFonts w:ascii="Arial" w:hAnsi="Arial" w:cs="Arial"/>
          <w:spacing w:val="-1"/>
          <w:sz w:val="24"/>
          <w:szCs w:val="24"/>
        </w:rPr>
      </w:pPr>
      <w:r w:rsidRPr="00D22189">
        <w:rPr>
          <w:rFonts w:ascii="Arial" w:hAnsi="Arial" w:cs="Arial"/>
          <w:spacing w:val="-1"/>
          <w:sz w:val="24"/>
          <w:szCs w:val="24"/>
        </w:rPr>
        <w:t>Pursuant to ULDR Section 47-24.</w:t>
      </w:r>
      <w:proofErr w:type="gramStart"/>
      <w:r w:rsidRPr="00D22189">
        <w:rPr>
          <w:rFonts w:ascii="Arial" w:hAnsi="Arial" w:cs="Arial"/>
          <w:spacing w:val="-1"/>
          <w:sz w:val="24"/>
          <w:szCs w:val="24"/>
        </w:rPr>
        <w:t>4.D</w:t>
      </w:r>
      <w:proofErr w:type="gramEnd"/>
      <w:r w:rsidRPr="00D22189">
        <w:rPr>
          <w:rFonts w:ascii="Arial" w:hAnsi="Arial" w:cs="Arial"/>
          <w:spacing w:val="-1"/>
          <w:sz w:val="24"/>
          <w:szCs w:val="24"/>
        </w:rPr>
        <w:t>, Rezoning Criteria, an application shall be reviewed in accordance with the</w:t>
      </w:r>
      <w:r w:rsidR="009F06F2">
        <w:rPr>
          <w:rFonts w:ascii="Arial" w:hAnsi="Arial" w:cs="Arial"/>
          <w:spacing w:val="-1"/>
          <w:sz w:val="24"/>
          <w:szCs w:val="24"/>
        </w:rPr>
        <w:t xml:space="preserve"> criteria</w:t>
      </w:r>
      <w:r w:rsidRPr="00D22189">
        <w:rPr>
          <w:rFonts w:ascii="Arial" w:hAnsi="Arial" w:cs="Arial"/>
          <w:spacing w:val="-1"/>
          <w:sz w:val="24"/>
          <w:szCs w:val="24"/>
        </w:rPr>
        <w:t xml:space="preserve"> </w:t>
      </w:r>
      <w:r w:rsidR="009F06F2">
        <w:rPr>
          <w:rFonts w:ascii="Arial" w:hAnsi="Arial" w:cs="Arial"/>
          <w:spacing w:val="-1"/>
          <w:sz w:val="24"/>
          <w:szCs w:val="24"/>
        </w:rPr>
        <w:t>listed below</w:t>
      </w:r>
      <w:r w:rsidR="002417AE">
        <w:rPr>
          <w:rFonts w:ascii="Arial" w:hAnsi="Arial" w:cs="Arial"/>
          <w:spacing w:val="-1"/>
          <w:sz w:val="24"/>
          <w:szCs w:val="24"/>
        </w:rPr>
        <w:t xml:space="preserve">, which is followed by the </w:t>
      </w:r>
      <w:r w:rsidRPr="00D22189">
        <w:rPr>
          <w:rFonts w:ascii="Arial" w:hAnsi="Arial" w:cs="Arial"/>
          <w:spacing w:val="-1"/>
          <w:sz w:val="24"/>
          <w:szCs w:val="24"/>
        </w:rPr>
        <w:t>applicant</w:t>
      </w:r>
      <w:r w:rsidR="00B17AA8">
        <w:rPr>
          <w:rFonts w:ascii="Arial" w:hAnsi="Arial" w:cs="Arial"/>
          <w:spacing w:val="-1"/>
          <w:sz w:val="24"/>
          <w:szCs w:val="24"/>
        </w:rPr>
        <w:t>’s</w:t>
      </w:r>
      <w:r w:rsidR="002417AE">
        <w:rPr>
          <w:rFonts w:ascii="Arial" w:hAnsi="Arial" w:cs="Arial"/>
          <w:spacing w:val="-1"/>
          <w:sz w:val="24"/>
          <w:szCs w:val="24"/>
        </w:rPr>
        <w:t xml:space="preserve"> verbatim</w:t>
      </w:r>
      <w:r w:rsidRPr="00D22189">
        <w:rPr>
          <w:rFonts w:ascii="Arial" w:hAnsi="Arial" w:cs="Arial"/>
          <w:spacing w:val="-1"/>
          <w:sz w:val="24"/>
          <w:szCs w:val="24"/>
        </w:rPr>
        <w:t xml:space="preserve"> response </w:t>
      </w:r>
      <w:r w:rsidR="00B17AA8">
        <w:rPr>
          <w:rFonts w:ascii="Arial" w:hAnsi="Arial" w:cs="Arial"/>
          <w:spacing w:val="-1"/>
          <w:sz w:val="24"/>
          <w:szCs w:val="24"/>
        </w:rPr>
        <w:t>and</w:t>
      </w:r>
      <w:r w:rsidRPr="00D22189">
        <w:rPr>
          <w:rFonts w:ascii="Arial" w:hAnsi="Arial" w:cs="Arial"/>
          <w:spacing w:val="-1"/>
          <w:sz w:val="24"/>
          <w:szCs w:val="24"/>
        </w:rPr>
        <w:t xml:space="preserve"> staff</w:t>
      </w:r>
      <w:r w:rsidR="002417AE">
        <w:rPr>
          <w:rFonts w:ascii="Arial" w:hAnsi="Arial" w:cs="Arial"/>
          <w:spacing w:val="-1"/>
          <w:sz w:val="24"/>
          <w:szCs w:val="24"/>
        </w:rPr>
        <w:t xml:space="preserve">’s </w:t>
      </w:r>
      <w:r w:rsidRPr="00D22189">
        <w:rPr>
          <w:rFonts w:ascii="Arial" w:hAnsi="Arial" w:cs="Arial"/>
          <w:spacing w:val="-1"/>
          <w:sz w:val="24"/>
          <w:szCs w:val="24"/>
        </w:rPr>
        <w:t>analysis</w:t>
      </w:r>
      <w:r w:rsidR="002417AE">
        <w:rPr>
          <w:rFonts w:ascii="Arial" w:hAnsi="Arial" w:cs="Arial"/>
          <w:spacing w:val="-1"/>
          <w:sz w:val="24"/>
          <w:szCs w:val="24"/>
        </w:rPr>
        <w:t>.</w:t>
      </w:r>
      <w:r w:rsidR="005F6582">
        <w:rPr>
          <w:rFonts w:ascii="Arial" w:hAnsi="Arial" w:cs="Arial"/>
          <w:spacing w:val="-1"/>
          <w:sz w:val="24"/>
          <w:szCs w:val="24"/>
        </w:rPr>
        <w:t xml:space="preserve"> </w:t>
      </w:r>
      <w:r w:rsidRPr="00D22189">
        <w:rPr>
          <w:rFonts w:ascii="Arial" w:hAnsi="Arial" w:cs="Arial"/>
          <w:spacing w:val="-1"/>
          <w:sz w:val="24"/>
          <w:szCs w:val="24"/>
        </w:rPr>
        <w:t xml:space="preserve"> </w:t>
      </w:r>
    </w:p>
    <w:p w14:paraId="22BAB5DA" w14:textId="77777777" w:rsidR="004A4414" w:rsidRPr="00D22189" w:rsidRDefault="004A4414" w:rsidP="00580D55">
      <w:pPr>
        <w:spacing w:after="0" w:line="240" w:lineRule="auto"/>
        <w:jc w:val="both"/>
        <w:rPr>
          <w:rFonts w:ascii="Arial" w:hAnsi="Arial" w:cs="Arial"/>
          <w:spacing w:val="-1"/>
          <w:sz w:val="24"/>
          <w:szCs w:val="24"/>
        </w:rPr>
      </w:pPr>
    </w:p>
    <w:p w14:paraId="27D91517" w14:textId="3D774AAF" w:rsidR="00D22189" w:rsidRPr="00726007" w:rsidRDefault="00D22189" w:rsidP="00726007">
      <w:pPr>
        <w:pStyle w:val="ListParagraph"/>
        <w:numPr>
          <w:ilvl w:val="0"/>
          <w:numId w:val="20"/>
        </w:numPr>
        <w:spacing w:after="0" w:line="240" w:lineRule="auto"/>
        <w:jc w:val="both"/>
        <w:rPr>
          <w:rFonts w:ascii="Arial" w:hAnsi="Arial" w:cs="Arial"/>
          <w:spacing w:val="-1"/>
          <w:sz w:val="24"/>
          <w:szCs w:val="24"/>
        </w:rPr>
      </w:pPr>
      <w:r w:rsidRPr="00726007">
        <w:rPr>
          <w:rFonts w:ascii="Arial" w:hAnsi="Arial" w:cs="Arial"/>
          <w:spacing w:val="-1"/>
          <w:sz w:val="24"/>
          <w:szCs w:val="24"/>
        </w:rPr>
        <w:t xml:space="preserve">The zoning district proposed is consistent with the city's </w:t>
      </w:r>
      <w:r w:rsidR="00B17AA8">
        <w:rPr>
          <w:rFonts w:ascii="Arial" w:hAnsi="Arial" w:cs="Arial"/>
          <w:spacing w:val="-1"/>
          <w:sz w:val="24"/>
          <w:szCs w:val="24"/>
        </w:rPr>
        <w:t>C</w:t>
      </w:r>
      <w:r w:rsidRPr="00726007">
        <w:rPr>
          <w:rFonts w:ascii="Arial" w:hAnsi="Arial" w:cs="Arial"/>
          <w:spacing w:val="-1"/>
          <w:sz w:val="24"/>
          <w:szCs w:val="24"/>
        </w:rPr>
        <w:t xml:space="preserve">omprehensive </w:t>
      </w:r>
      <w:r w:rsidR="00B17AA8">
        <w:rPr>
          <w:rFonts w:ascii="Arial" w:hAnsi="Arial" w:cs="Arial"/>
          <w:spacing w:val="-1"/>
          <w:sz w:val="24"/>
          <w:szCs w:val="24"/>
        </w:rPr>
        <w:t>P</w:t>
      </w:r>
      <w:r w:rsidRPr="00726007">
        <w:rPr>
          <w:rFonts w:ascii="Arial" w:hAnsi="Arial" w:cs="Arial"/>
          <w:spacing w:val="-1"/>
          <w:sz w:val="24"/>
          <w:szCs w:val="24"/>
        </w:rPr>
        <w:t>lan.</w:t>
      </w:r>
    </w:p>
    <w:p w14:paraId="4785E4EB" w14:textId="77777777" w:rsidR="00D22189" w:rsidRPr="00580D55" w:rsidRDefault="00D22189" w:rsidP="00580D55">
      <w:pPr>
        <w:spacing w:after="0" w:line="240" w:lineRule="auto"/>
        <w:jc w:val="both"/>
        <w:rPr>
          <w:rFonts w:ascii="Arial" w:hAnsi="Arial" w:cs="Arial"/>
          <w:spacing w:val="-1"/>
          <w:sz w:val="24"/>
          <w:szCs w:val="24"/>
          <w:u w:val="single"/>
        </w:rPr>
      </w:pPr>
    </w:p>
    <w:p w14:paraId="4E0AE8EC" w14:textId="46312DAA" w:rsidR="00D22189" w:rsidRPr="00726007" w:rsidRDefault="00D22189" w:rsidP="00580D55">
      <w:pPr>
        <w:spacing w:after="0" w:line="240" w:lineRule="auto"/>
        <w:ind w:left="720"/>
        <w:jc w:val="both"/>
        <w:rPr>
          <w:rFonts w:ascii="Arial" w:hAnsi="Arial" w:cs="Arial"/>
          <w:i/>
          <w:spacing w:val="-1"/>
          <w:sz w:val="24"/>
          <w:szCs w:val="24"/>
        </w:rPr>
      </w:pPr>
      <w:r w:rsidRPr="00726007">
        <w:rPr>
          <w:rFonts w:ascii="Arial" w:hAnsi="Arial" w:cs="Arial"/>
          <w:i/>
          <w:spacing w:val="-1"/>
          <w:sz w:val="24"/>
          <w:szCs w:val="24"/>
          <w:u w:val="single"/>
        </w:rPr>
        <w:t>Applicant Response</w:t>
      </w:r>
      <w:r w:rsidRPr="00726007">
        <w:rPr>
          <w:rFonts w:ascii="Arial" w:hAnsi="Arial" w:cs="Arial"/>
          <w:i/>
          <w:spacing w:val="-1"/>
          <w:sz w:val="24"/>
          <w:szCs w:val="24"/>
        </w:rPr>
        <w:t xml:space="preserve"> The NWRAC-</w:t>
      </w:r>
      <w:proofErr w:type="spellStart"/>
      <w:r w:rsidRPr="00726007">
        <w:rPr>
          <w:rFonts w:ascii="Arial" w:hAnsi="Arial" w:cs="Arial"/>
          <w:i/>
          <w:spacing w:val="-1"/>
          <w:sz w:val="24"/>
          <w:szCs w:val="24"/>
        </w:rPr>
        <w:t>MUw</w:t>
      </w:r>
      <w:proofErr w:type="spellEnd"/>
      <w:r w:rsidRPr="00726007">
        <w:rPr>
          <w:rFonts w:ascii="Arial" w:hAnsi="Arial" w:cs="Arial"/>
          <w:i/>
          <w:spacing w:val="-1"/>
          <w:sz w:val="24"/>
          <w:szCs w:val="24"/>
        </w:rPr>
        <w:t xml:space="preserve"> zoning district being proposed is consistent with the city's comprehensive plan.  The Property’s existing land use designation is Regional Activity Center (RAC). Consistent with GOAL 1 of the city’s comprehensive plan, the uses allowed in the proposed zoning district are permitted within the land use category.  Furthermore, the proposed zoning district is the same district </w:t>
      </w:r>
      <w:r w:rsidR="00313D88" w:rsidRPr="00726007">
        <w:rPr>
          <w:rFonts w:ascii="Arial" w:hAnsi="Arial" w:cs="Arial"/>
          <w:i/>
          <w:spacing w:val="-1"/>
          <w:sz w:val="24"/>
          <w:szCs w:val="24"/>
        </w:rPr>
        <w:t>where</w:t>
      </w:r>
      <w:r w:rsidRPr="00726007">
        <w:rPr>
          <w:rFonts w:ascii="Arial" w:hAnsi="Arial" w:cs="Arial"/>
          <w:i/>
          <w:spacing w:val="-1"/>
          <w:sz w:val="24"/>
          <w:szCs w:val="24"/>
        </w:rPr>
        <w:t xml:space="preserve"> the remaining </w:t>
      </w:r>
      <w:r w:rsidR="00313D88" w:rsidRPr="00726007">
        <w:rPr>
          <w:rFonts w:ascii="Arial" w:hAnsi="Arial" w:cs="Arial"/>
          <w:i/>
          <w:spacing w:val="-1"/>
          <w:sz w:val="24"/>
          <w:szCs w:val="24"/>
        </w:rPr>
        <w:t>0</w:t>
      </w:r>
      <w:r w:rsidRPr="00726007">
        <w:rPr>
          <w:rFonts w:ascii="Arial" w:hAnsi="Arial" w:cs="Arial"/>
          <w:i/>
          <w:spacing w:val="-1"/>
          <w:sz w:val="24"/>
          <w:szCs w:val="24"/>
        </w:rPr>
        <w:t>.74 acres of the Property are designated, rezoning it as requested, allows the entire site to have the same zoning designation.</w:t>
      </w:r>
    </w:p>
    <w:p w14:paraId="13969036" w14:textId="77777777" w:rsidR="00D22189" w:rsidRPr="00D22189" w:rsidRDefault="00D22189" w:rsidP="00580D55">
      <w:pPr>
        <w:spacing w:after="0" w:line="240" w:lineRule="auto"/>
        <w:jc w:val="both"/>
        <w:rPr>
          <w:rFonts w:ascii="Arial" w:hAnsi="Arial" w:cs="Arial"/>
          <w:spacing w:val="-1"/>
          <w:sz w:val="24"/>
          <w:szCs w:val="24"/>
        </w:rPr>
      </w:pPr>
    </w:p>
    <w:p w14:paraId="12271F5E" w14:textId="3EA0DEEF" w:rsidR="00D22189" w:rsidRPr="00726007" w:rsidRDefault="00D22189" w:rsidP="00580D55">
      <w:pPr>
        <w:spacing w:after="0" w:line="240" w:lineRule="auto"/>
        <w:ind w:left="720"/>
        <w:jc w:val="both"/>
        <w:rPr>
          <w:rFonts w:ascii="Arial" w:hAnsi="Arial" w:cs="Arial"/>
          <w:i/>
          <w:spacing w:val="-1"/>
          <w:sz w:val="24"/>
          <w:szCs w:val="24"/>
        </w:rPr>
      </w:pPr>
      <w:r w:rsidRPr="00726007">
        <w:rPr>
          <w:rFonts w:ascii="Arial" w:hAnsi="Arial" w:cs="Arial"/>
          <w:i/>
          <w:spacing w:val="-1"/>
          <w:sz w:val="24"/>
          <w:szCs w:val="24"/>
          <w:u w:val="single"/>
        </w:rPr>
        <w:t>Staff Analysis</w:t>
      </w:r>
      <w:r w:rsidRPr="00726007">
        <w:rPr>
          <w:rFonts w:ascii="Arial" w:hAnsi="Arial" w:cs="Arial"/>
          <w:i/>
          <w:spacing w:val="-1"/>
          <w:sz w:val="24"/>
          <w:szCs w:val="24"/>
        </w:rPr>
        <w:t xml:space="preserve"> The proposed rezoning from</w:t>
      </w:r>
      <w:r w:rsidR="00741680" w:rsidRPr="00726007">
        <w:rPr>
          <w:rFonts w:ascii="Arial" w:hAnsi="Arial" w:cs="Arial"/>
          <w:i/>
          <w:spacing w:val="-1"/>
          <w:sz w:val="24"/>
          <w:szCs w:val="24"/>
        </w:rPr>
        <w:t xml:space="preserve"> </w:t>
      </w:r>
      <w:r w:rsidRPr="00726007">
        <w:rPr>
          <w:rFonts w:ascii="Arial" w:hAnsi="Arial" w:cs="Arial"/>
          <w:i/>
          <w:spacing w:val="-1"/>
          <w:sz w:val="24"/>
          <w:szCs w:val="24"/>
        </w:rPr>
        <w:t>RMM-25</w:t>
      </w:r>
      <w:r w:rsidR="00741680" w:rsidRPr="00726007">
        <w:rPr>
          <w:rFonts w:ascii="Arial" w:hAnsi="Arial" w:cs="Arial"/>
          <w:i/>
          <w:spacing w:val="-1"/>
          <w:sz w:val="24"/>
          <w:szCs w:val="24"/>
        </w:rPr>
        <w:t xml:space="preserve"> </w:t>
      </w:r>
      <w:r w:rsidRPr="00726007">
        <w:rPr>
          <w:rFonts w:ascii="Arial" w:hAnsi="Arial" w:cs="Arial"/>
          <w:i/>
          <w:spacing w:val="-1"/>
          <w:sz w:val="24"/>
          <w:szCs w:val="24"/>
        </w:rPr>
        <w:t>to</w:t>
      </w:r>
      <w:r w:rsidR="00741680" w:rsidRPr="00726007">
        <w:rPr>
          <w:rFonts w:ascii="Arial" w:hAnsi="Arial" w:cs="Arial"/>
          <w:i/>
          <w:spacing w:val="-1"/>
          <w:sz w:val="24"/>
          <w:szCs w:val="24"/>
        </w:rPr>
        <w:t xml:space="preserve"> </w:t>
      </w:r>
      <w:r w:rsidRPr="00726007">
        <w:rPr>
          <w:rFonts w:ascii="Arial" w:hAnsi="Arial" w:cs="Arial"/>
          <w:i/>
          <w:spacing w:val="-1"/>
          <w:sz w:val="24"/>
          <w:szCs w:val="24"/>
        </w:rPr>
        <w:t>NWRAC-</w:t>
      </w:r>
      <w:proofErr w:type="spellStart"/>
      <w:r w:rsidRPr="00726007">
        <w:rPr>
          <w:rFonts w:ascii="Arial" w:hAnsi="Arial" w:cs="Arial"/>
          <w:i/>
          <w:spacing w:val="-1"/>
          <w:sz w:val="24"/>
          <w:szCs w:val="24"/>
        </w:rPr>
        <w:t>MUw</w:t>
      </w:r>
      <w:proofErr w:type="spellEnd"/>
      <w:r w:rsidRPr="00726007">
        <w:rPr>
          <w:rFonts w:ascii="Arial" w:hAnsi="Arial" w:cs="Arial"/>
          <w:i/>
          <w:spacing w:val="-1"/>
          <w:sz w:val="24"/>
          <w:szCs w:val="24"/>
        </w:rPr>
        <w:t xml:space="preserve"> is consistent with the City’s Comprehensive Plan and the underlying </w:t>
      </w:r>
      <w:r w:rsidR="00726007">
        <w:rPr>
          <w:rFonts w:ascii="Arial" w:hAnsi="Arial" w:cs="Arial"/>
          <w:bCs/>
          <w:i/>
          <w:iCs/>
          <w:spacing w:val="-1"/>
          <w:sz w:val="24"/>
          <w:szCs w:val="24"/>
        </w:rPr>
        <w:t>land use</w:t>
      </w:r>
      <w:r w:rsidRPr="00726007">
        <w:rPr>
          <w:rFonts w:ascii="Arial" w:hAnsi="Arial" w:cs="Arial"/>
          <w:i/>
          <w:spacing w:val="-1"/>
          <w:sz w:val="24"/>
          <w:szCs w:val="24"/>
        </w:rPr>
        <w:t xml:space="preserve"> designation of NWRAC. Please refer to the Comprehensive Plan Consistency section herein for additional information. </w:t>
      </w:r>
    </w:p>
    <w:p w14:paraId="3B6E1B53" w14:textId="77777777" w:rsidR="00D22189" w:rsidRPr="00D22189" w:rsidRDefault="00D22189" w:rsidP="00580D55">
      <w:pPr>
        <w:spacing w:after="0" w:line="240" w:lineRule="auto"/>
        <w:jc w:val="both"/>
        <w:rPr>
          <w:rFonts w:ascii="Arial" w:hAnsi="Arial" w:cs="Arial"/>
          <w:spacing w:val="-1"/>
          <w:sz w:val="24"/>
          <w:szCs w:val="24"/>
        </w:rPr>
      </w:pPr>
    </w:p>
    <w:p w14:paraId="01EB1206" w14:textId="54C1F931" w:rsidR="00D22189" w:rsidRPr="00726007" w:rsidRDefault="00D22189" w:rsidP="00726007">
      <w:pPr>
        <w:pStyle w:val="ListParagraph"/>
        <w:numPr>
          <w:ilvl w:val="0"/>
          <w:numId w:val="20"/>
        </w:numPr>
        <w:spacing w:after="0" w:line="240" w:lineRule="auto"/>
        <w:jc w:val="both"/>
        <w:rPr>
          <w:rFonts w:ascii="Arial" w:hAnsi="Arial" w:cs="Arial"/>
          <w:spacing w:val="-1"/>
          <w:sz w:val="24"/>
          <w:szCs w:val="24"/>
        </w:rPr>
      </w:pPr>
      <w:r w:rsidRPr="00726007">
        <w:rPr>
          <w:rFonts w:ascii="Arial" w:hAnsi="Arial" w:cs="Arial"/>
          <w:spacing w:val="-1"/>
          <w:sz w:val="24"/>
          <w:szCs w:val="24"/>
        </w:rPr>
        <w:t xml:space="preserve">The changes anticipated by the proposed rezoning will not adversely </w:t>
      </w:r>
      <w:proofErr w:type="gramStart"/>
      <w:r w:rsidRPr="00726007">
        <w:rPr>
          <w:rFonts w:ascii="Arial" w:hAnsi="Arial" w:cs="Arial"/>
          <w:spacing w:val="-1"/>
          <w:sz w:val="24"/>
          <w:szCs w:val="24"/>
        </w:rPr>
        <w:t>impact</w:t>
      </w:r>
      <w:proofErr w:type="gramEnd"/>
      <w:r w:rsidRPr="00726007">
        <w:rPr>
          <w:rFonts w:ascii="Arial" w:hAnsi="Arial" w:cs="Arial"/>
          <w:spacing w:val="-1"/>
          <w:sz w:val="24"/>
          <w:szCs w:val="24"/>
        </w:rPr>
        <w:t xml:space="preserve"> the character of development in or near the area under consideration. </w:t>
      </w:r>
    </w:p>
    <w:p w14:paraId="4BC023C6" w14:textId="77777777" w:rsidR="00D22189" w:rsidRPr="00580D55" w:rsidRDefault="00D22189" w:rsidP="00580D55">
      <w:pPr>
        <w:spacing w:after="0" w:line="240" w:lineRule="auto"/>
        <w:jc w:val="both"/>
        <w:rPr>
          <w:rFonts w:ascii="Arial" w:hAnsi="Arial" w:cs="Arial"/>
          <w:spacing w:val="-1"/>
          <w:sz w:val="24"/>
          <w:szCs w:val="24"/>
          <w:u w:val="single"/>
        </w:rPr>
      </w:pPr>
    </w:p>
    <w:p w14:paraId="321F1E7D" w14:textId="3D09F51B" w:rsidR="00D22189" w:rsidRPr="00726007" w:rsidRDefault="00D22189" w:rsidP="00580D55">
      <w:pPr>
        <w:spacing w:after="0" w:line="240" w:lineRule="auto"/>
        <w:ind w:left="720"/>
        <w:jc w:val="both"/>
        <w:rPr>
          <w:rFonts w:ascii="Arial" w:hAnsi="Arial" w:cs="Arial"/>
          <w:i/>
          <w:spacing w:val="-1"/>
          <w:sz w:val="24"/>
          <w:szCs w:val="24"/>
        </w:rPr>
      </w:pPr>
      <w:r w:rsidRPr="00726007">
        <w:rPr>
          <w:rFonts w:ascii="Arial" w:hAnsi="Arial" w:cs="Arial"/>
          <w:i/>
          <w:spacing w:val="-1"/>
          <w:sz w:val="24"/>
          <w:szCs w:val="24"/>
          <w:u w:val="single"/>
        </w:rPr>
        <w:t>Applicant Response</w:t>
      </w:r>
      <w:r w:rsidRPr="00726007">
        <w:rPr>
          <w:rFonts w:ascii="Arial" w:hAnsi="Arial" w:cs="Arial"/>
          <w:i/>
          <w:spacing w:val="-1"/>
          <w:sz w:val="24"/>
          <w:szCs w:val="24"/>
        </w:rPr>
        <w:t xml:space="preserve"> The changes anticipated by the proposed rezoning will not adversely </w:t>
      </w:r>
      <w:proofErr w:type="gramStart"/>
      <w:r w:rsidRPr="00726007">
        <w:rPr>
          <w:rFonts w:ascii="Arial" w:hAnsi="Arial" w:cs="Arial"/>
          <w:i/>
          <w:spacing w:val="-1"/>
          <w:sz w:val="24"/>
          <w:szCs w:val="24"/>
        </w:rPr>
        <w:t>impact</w:t>
      </w:r>
      <w:proofErr w:type="gramEnd"/>
      <w:r w:rsidRPr="00726007">
        <w:rPr>
          <w:rFonts w:ascii="Arial" w:hAnsi="Arial" w:cs="Arial"/>
          <w:i/>
          <w:spacing w:val="-1"/>
          <w:sz w:val="24"/>
          <w:szCs w:val="24"/>
        </w:rPr>
        <w:t xml:space="preserve"> the character of development in the area.  In fact, the rezoning is being requested </w:t>
      </w:r>
      <w:proofErr w:type="gramStart"/>
      <w:r w:rsidRPr="00726007">
        <w:rPr>
          <w:rFonts w:ascii="Arial" w:hAnsi="Arial" w:cs="Arial"/>
          <w:i/>
          <w:spacing w:val="-1"/>
          <w:sz w:val="24"/>
          <w:szCs w:val="24"/>
        </w:rPr>
        <w:t>in an effort to</w:t>
      </w:r>
      <w:proofErr w:type="gramEnd"/>
      <w:r w:rsidRPr="00726007">
        <w:rPr>
          <w:rFonts w:ascii="Arial" w:hAnsi="Arial" w:cs="Arial"/>
          <w:i/>
          <w:spacing w:val="-1"/>
          <w:sz w:val="24"/>
          <w:szCs w:val="24"/>
        </w:rPr>
        <w:t xml:space="preserve"> make the proposed </w:t>
      </w:r>
      <w:r w:rsidR="00990176" w:rsidRPr="00726007">
        <w:rPr>
          <w:rFonts w:ascii="Arial" w:hAnsi="Arial" w:cs="Arial"/>
          <w:i/>
          <w:spacing w:val="-1"/>
          <w:sz w:val="24"/>
          <w:szCs w:val="24"/>
        </w:rPr>
        <w:t>p</w:t>
      </w:r>
      <w:r w:rsidRPr="00726007">
        <w:rPr>
          <w:rFonts w:ascii="Arial" w:hAnsi="Arial" w:cs="Arial"/>
          <w:i/>
          <w:spacing w:val="-1"/>
          <w:sz w:val="24"/>
          <w:szCs w:val="24"/>
        </w:rPr>
        <w:t>roject more compatible with the surrounding area.</w:t>
      </w:r>
    </w:p>
    <w:p w14:paraId="3AED5927" w14:textId="77777777" w:rsidR="00D22189" w:rsidRPr="00726007" w:rsidRDefault="00D22189" w:rsidP="00580D55">
      <w:pPr>
        <w:spacing w:after="0" w:line="240" w:lineRule="auto"/>
        <w:jc w:val="both"/>
        <w:rPr>
          <w:rFonts w:ascii="Arial" w:hAnsi="Arial" w:cs="Arial"/>
          <w:i/>
          <w:spacing w:val="-1"/>
          <w:sz w:val="24"/>
          <w:szCs w:val="24"/>
          <w:u w:val="single"/>
        </w:rPr>
      </w:pPr>
    </w:p>
    <w:p w14:paraId="1B14C344" w14:textId="39AF5D7D" w:rsidR="00D22189" w:rsidRPr="00726007" w:rsidRDefault="00D22189" w:rsidP="00580D55">
      <w:pPr>
        <w:spacing w:after="0" w:line="240" w:lineRule="auto"/>
        <w:ind w:left="720"/>
        <w:jc w:val="both"/>
        <w:rPr>
          <w:rFonts w:ascii="Arial" w:hAnsi="Arial" w:cs="Arial"/>
          <w:i/>
          <w:spacing w:val="-1"/>
          <w:sz w:val="24"/>
          <w:szCs w:val="24"/>
        </w:rPr>
      </w:pPr>
      <w:r w:rsidRPr="00726007">
        <w:rPr>
          <w:rFonts w:ascii="Arial" w:hAnsi="Arial" w:cs="Arial"/>
          <w:i/>
          <w:spacing w:val="-1"/>
          <w:sz w:val="24"/>
          <w:szCs w:val="24"/>
          <w:u w:val="single"/>
        </w:rPr>
        <w:t>Staff Analysis</w:t>
      </w:r>
      <w:r w:rsidRPr="00726007">
        <w:rPr>
          <w:rFonts w:ascii="Arial" w:hAnsi="Arial" w:cs="Arial"/>
          <w:i/>
          <w:spacing w:val="-1"/>
          <w:sz w:val="24"/>
          <w:szCs w:val="24"/>
        </w:rPr>
        <w:t xml:space="preserve"> The proposed rezoning will not adversely impact the character of development in or near the area under consideration.</w:t>
      </w:r>
      <w:r>
        <w:rPr>
          <w:rFonts w:ascii="Arial" w:hAnsi="Arial" w:cs="Arial"/>
          <w:i/>
          <w:spacing w:val="-1"/>
          <w:sz w:val="24"/>
          <w:szCs w:val="24"/>
        </w:rPr>
        <w:t xml:space="preserve"> </w:t>
      </w:r>
      <w:r w:rsidRPr="00726007">
        <w:rPr>
          <w:rFonts w:ascii="Arial" w:hAnsi="Arial" w:cs="Arial"/>
          <w:i/>
          <w:spacing w:val="-1"/>
          <w:sz w:val="24"/>
          <w:szCs w:val="24"/>
        </w:rPr>
        <w:t xml:space="preserve">The proposed rezoning </w:t>
      </w:r>
      <w:r w:rsidR="003230E1">
        <w:rPr>
          <w:rFonts w:ascii="Arial" w:hAnsi="Arial" w:cs="Arial"/>
          <w:i/>
          <w:spacing w:val="-1"/>
          <w:sz w:val="24"/>
          <w:szCs w:val="24"/>
        </w:rPr>
        <w:t xml:space="preserve">will </w:t>
      </w:r>
      <w:r w:rsidRPr="00726007">
        <w:rPr>
          <w:rFonts w:ascii="Arial" w:hAnsi="Arial" w:cs="Arial"/>
          <w:i/>
          <w:spacing w:val="-1"/>
          <w:sz w:val="24"/>
          <w:szCs w:val="24"/>
        </w:rPr>
        <w:t xml:space="preserve">maintain the character of the neighborhood and further implement the policies and goals for the of the NWRAC land use designation, NWRAC Master Plan, and Northwest/Progresso/Flagler Heights Implementation Plan, which aim to redevelop and transform the area into a thriving, pedestrian-friendly environment with a variety of residential and neighborhood serving uses. </w:t>
      </w:r>
    </w:p>
    <w:p w14:paraId="247820CF" w14:textId="77777777" w:rsidR="00E61B3E" w:rsidRPr="00D22189" w:rsidRDefault="00E61B3E" w:rsidP="00580D55">
      <w:pPr>
        <w:spacing w:after="0" w:line="240" w:lineRule="auto"/>
        <w:ind w:left="720"/>
        <w:jc w:val="both"/>
        <w:rPr>
          <w:rFonts w:ascii="Arial" w:hAnsi="Arial" w:cs="Arial"/>
          <w:spacing w:val="-1"/>
          <w:sz w:val="24"/>
          <w:szCs w:val="24"/>
        </w:rPr>
      </w:pPr>
    </w:p>
    <w:p w14:paraId="56F82054" w14:textId="0F1E4319" w:rsidR="00D22189" w:rsidRPr="00726007" w:rsidRDefault="00D22189" w:rsidP="00726007">
      <w:pPr>
        <w:pStyle w:val="ListParagraph"/>
        <w:numPr>
          <w:ilvl w:val="0"/>
          <w:numId w:val="20"/>
        </w:numPr>
        <w:spacing w:after="0" w:line="240" w:lineRule="auto"/>
        <w:jc w:val="both"/>
        <w:rPr>
          <w:rFonts w:ascii="Arial" w:hAnsi="Arial" w:cs="Arial"/>
          <w:spacing w:val="-1"/>
          <w:sz w:val="24"/>
          <w:szCs w:val="24"/>
        </w:rPr>
      </w:pPr>
      <w:r w:rsidRPr="00726007">
        <w:rPr>
          <w:rFonts w:ascii="Arial" w:hAnsi="Arial" w:cs="Arial"/>
          <w:spacing w:val="-1"/>
          <w:sz w:val="24"/>
          <w:szCs w:val="24"/>
        </w:rPr>
        <w:t>The character of the area proposed is suitable for the uses permitted in the proposed zoning district and is compatible with surrounding districts and uses.</w:t>
      </w:r>
    </w:p>
    <w:p w14:paraId="07FD0844" w14:textId="77777777" w:rsidR="00D22189" w:rsidRPr="00580D55" w:rsidRDefault="00D22189" w:rsidP="00580D55">
      <w:pPr>
        <w:spacing w:after="0" w:line="240" w:lineRule="auto"/>
        <w:jc w:val="both"/>
        <w:rPr>
          <w:rFonts w:ascii="Arial" w:hAnsi="Arial" w:cs="Arial"/>
          <w:i/>
          <w:spacing w:val="-1"/>
          <w:sz w:val="24"/>
          <w:szCs w:val="24"/>
        </w:rPr>
      </w:pPr>
    </w:p>
    <w:p w14:paraId="1132D2B3" w14:textId="77777777" w:rsidR="00D22189" w:rsidRPr="00726007" w:rsidRDefault="00D22189" w:rsidP="00580D55">
      <w:pPr>
        <w:spacing w:after="0" w:line="240" w:lineRule="auto"/>
        <w:ind w:left="720"/>
        <w:jc w:val="both"/>
        <w:rPr>
          <w:rFonts w:ascii="Arial" w:hAnsi="Arial" w:cs="Arial"/>
          <w:i/>
          <w:spacing w:val="-1"/>
          <w:sz w:val="24"/>
          <w:szCs w:val="24"/>
        </w:rPr>
      </w:pPr>
      <w:r w:rsidRPr="00726007">
        <w:rPr>
          <w:rFonts w:ascii="Arial" w:hAnsi="Arial" w:cs="Arial"/>
          <w:i/>
          <w:spacing w:val="-1"/>
          <w:sz w:val="24"/>
          <w:szCs w:val="24"/>
          <w:u w:val="single"/>
        </w:rPr>
        <w:t>Applicant Response</w:t>
      </w:r>
      <w:r w:rsidRPr="00726007">
        <w:rPr>
          <w:rFonts w:ascii="Arial" w:hAnsi="Arial" w:cs="Arial"/>
          <w:i/>
          <w:spacing w:val="-1"/>
          <w:sz w:val="24"/>
          <w:szCs w:val="24"/>
        </w:rPr>
        <w:t xml:space="preserve"> The character of the area is suitable for the uses permitted in the proposed zoning district.  As stated above, granting the rezoning as requested will allow both parcels of the property to have the same NWRAC-</w:t>
      </w:r>
      <w:proofErr w:type="spellStart"/>
      <w:r w:rsidRPr="00726007">
        <w:rPr>
          <w:rFonts w:ascii="Arial" w:hAnsi="Arial" w:cs="Arial"/>
          <w:i/>
          <w:spacing w:val="-1"/>
          <w:sz w:val="24"/>
          <w:szCs w:val="24"/>
        </w:rPr>
        <w:t>MUw</w:t>
      </w:r>
      <w:proofErr w:type="spellEnd"/>
      <w:r w:rsidRPr="00726007">
        <w:rPr>
          <w:rFonts w:ascii="Arial" w:hAnsi="Arial" w:cs="Arial"/>
          <w:i/>
          <w:spacing w:val="-1"/>
          <w:sz w:val="24"/>
          <w:szCs w:val="24"/>
        </w:rPr>
        <w:t xml:space="preserve"> zoning designation, which will in turn allow for more cohesive development.  </w:t>
      </w:r>
    </w:p>
    <w:p w14:paraId="65C9E721" w14:textId="77777777" w:rsidR="00D22189" w:rsidRPr="00726007" w:rsidRDefault="00D22189" w:rsidP="00580D55">
      <w:pPr>
        <w:spacing w:after="0" w:line="240" w:lineRule="auto"/>
        <w:jc w:val="both"/>
        <w:rPr>
          <w:rFonts w:ascii="Arial" w:hAnsi="Arial" w:cs="Arial"/>
          <w:i/>
          <w:spacing w:val="-1"/>
          <w:sz w:val="24"/>
          <w:szCs w:val="24"/>
        </w:rPr>
      </w:pPr>
    </w:p>
    <w:p w14:paraId="0DB4CF7B" w14:textId="67431C75" w:rsidR="00D22189" w:rsidRPr="00D22189" w:rsidRDefault="00D22189" w:rsidP="00580D55">
      <w:pPr>
        <w:spacing w:after="0" w:line="240" w:lineRule="auto"/>
        <w:ind w:left="720"/>
        <w:jc w:val="both"/>
        <w:rPr>
          <w:rFonts w:ascii="Arial" w:hAnsi="Arial" w:cs="Arial"/>
          <w:b/>
          <w:i/>
          <w:spacing w:val="-1"/>
          <w:sz w:val="24"/>
          <w:szCs w:val="24"/>
        </w:rPr>
      </w:pPr>
      <w:r w:rsidRPr="00726007">
        <w:rPr>
          <w:rFonts w:ascii="Arial" w:hAnsi="Arial" w:cs="Arial"/>
          <w:i/>
          <w:spacing w:val="-1"/>
          <w:sz w:val="24"/>
          <w:szCs w:val="24"/>
          <w:u w:val="single"/>
        </w:rPr>
        <w:t>Staff Analysis</w:t>
      </w:r>
      <w:r w:rsidRPr="00726007">
        <w:rPr>
          <w:rFonts w:ascii="Arial" w:hAnsi="Arial" w:cs="Arial"/>
          <w:i/>
          <w:spacing w:val="-1"/>
          <w:sz w:val="24"/>
          <w:szCs w:val="24"/>
        </w:rPr>
        <w:t xml:space="preserve"> The character of the proposed area is suitable for the uses permitted in the proposed zoning district and is compatible with surrounding districts and uses. The NWRAC Master Plan is intended to promote and enhance the existing mix of uses and character of the NWRAC-</w:t>
      </w:r>
      <w:proofErr w:type="spellStart"/>
      <w:r w:rsidRPr="00726007">
        <w:rPr>
          <w:rFonts w:ascii="Arial" w:hAnsi="Arial" w:cs="Arial"/>
          <w:i/>
          <w:spacing w:val="-1"/>
          <w:sz w:val="24"/>
          <w:szCs w:val="24"/>
        </w:rPr>
        <w:t>MUw</w:t>
      </w:r>
      <w:proofErr w:type="spellEnd"/>
      <w:r w:rsidRPr="00726007">
        <w:rPr>
          <w:rFonts w:ascii="Arial" w:hAnsi="Arial" w:cs="Arial"/>
          <w:i/>
          <w:spacing w:val="-1"/>
          <w:sz w:val="24"/>
          <w:szCs w:val="24"/>
        </w:rPr>
        <w:t xml:space="preserve"> zoning by providing for a range of residential and non-residential uses</w:t>
      </w:r>
      <w:r w:rsidR="00726007">
        <w:rPr>
          <w:rFonts w:ascii="Arial" w:hAnsi="Arial" w:cs="Arial"/>
          <w:i/>
          <w:iCs/>
          <w:spacing w:val="-1"/>
          <w:sz w:val="24"/>
          <w:szCs w:val="24"/>
        </w:rPr>
        <w:t>, w</w:t>
      </w:r>
      <w:r w:rsidRPr="00726007">
        <w:rPr>
          <w:rFonts w:ascii="Arial" w:hAnsi="Arial" w:cs="Arial"/>
          <w:i/>
          <w:iCs/>
          <w:spacing w:val="-1"/>
          <w:sz w:val="24"/>
          <w:szCs w:val="24"/>
        </w:rPr>
        <w:t>hich</w:t>
      </w:r>
      <w:r w:rsidRPr="00726007">
        <w:rPr>
          <w:rFonts w:ascii="Arial" w:hAnsi="Arial" w:cs="Arial"/>
          <w:i/>
          <w:spacing w:val="-1"/>
          <w:sz w:val="24"/>
          <w:szCs w:val="24"/>
        </w:rPr>
        <w:t xml:space="preserve"> allow</w:t>
      </w:r>
      <w:r w:rsidR="00055812">
        <w:rPr>
          <w:rFonts w:ascii="Arial" w:hAnsi="Arial" w:cs="Arial"/>
          <w:i/>
          <w:spacing w:val="-1"/>
          <w:sz w:val="24"/>
          <w:szCs w:val="24"/>
        </w:rPr>
        <w:t xml:space="preserve"> similar </w:t>
      </w:r>
      <w:r w:rsidRPr="00726007">
        <w:rPr>
          <w:rFonts w:ascii="Arial" w:hAnsi="Arial" w:cs="Arial"/>
          <w:i/>
          <w:iCs/>
          <w:spacing w:val="-1"/>
          <w:sz w:val="24"/>
          <w:szCs w:val="24"/>
        </w:rPr>
        <w:t>use</w:t>
      </w:r>
      <w:r w:rsidR="00726007">
        <w:rPr>
          <w:rFonts w:ascii="Arial" w:hAnsi="Arial" w:cs="Arial"/>
          <w:i/>
          <w:iCs/>
          <w:spacing w:val="-1"/>
          <w:sz w:val="24"/>
          <w:szCs w:val="24"/>
        </w:rPr>
        <w:t>s</w:t>
      </w:r>
      <w:r w:rsidRPr="00726007">
        <w:rPr>
          <w:rFonts w:ascii="Arial" w:hAnsi="Arial" w:cs="Arial"/>
          <w:i/>
          <w:spacing w:val="-1"/>
          <w:sz w:val="24"/>
          <w:szCs w:val="24"/>
        </w:rPr>
        <w:t>, such as mixed-use developments</w:t>
      </w:r>
      <w:r w:rsidR="00207AD6">
        <w:rPr>
          <w:rFonts w:ascii="Arial" w:hAnsi="Arial" w:cs="Arial"/>
          <w:i/>
          <w:spacing w:val="-1"/>
          <w:sz w:val="24"/>
          <w:szCs w:val="24"/>
        </w:rPr>
        <w:t xml:space="preserve">, and include similar </w:t>
      </w:r>
      <w:r w:rsidR="00207AD6" w:rsidRPr="00726007">
        <w:rPr>
          <w:rFonts w:ascii="Arial" w:hAnsi="Arial" w:cs="Arial"/>
          <w:i/>
          <w:spacing w:val="-1"/>
          <w:sz w:val="24"/>
          <w:szCs w:val="24"/>
        </w:rPr>
        <w:t>dimensional requirements</w:t>
      </w:r>
      <w:r w:rsidRPr="00726007">
        <w:rPr>
          <w:rFonts w:ascii="Arial" w:hAnsi="Arial" w:cs="Arial"/>
          <w:i/>
          <w:spacing w:val="-1"/>
          <w:sz w:val="24"/>
          <w:szCs w:val="24"/>
        </w:rPr>
        <w:t>. The site is surrounded by properties zoned RMM-25 to the South and NWRAC-</w:t>
      </w:r>
      <w:proofErr w:type="spellStart"/>
      <w:r w:rsidRPr="00726007">
        <w:rPr>
          <w:rFonts w:ascii="Arial" w:hAnsi="Arial" w:cs="Arial"/>
          <w:i/>
          <w:spacing w:val="-1"/>
          <w:sz w:val="24"/>
          <w:szCs w:val="24"/>
        </w:rPr>
        <w:t>MUw</w:t>
      </w:r>
      <w:proofErr w:type="spellEnd"/>
      <w:r w:rsidRPr="00726007">
        <w:rPr>
          <w:rFonts w:ascii="Arial" w:hAnsi="Arial" w:cs="Arial"/>
          <w:i/>
          <w:spacing w:val="-1"/>
          <w:sz w:val="24"/>
          <w:szCs w:val="24"/>
        </w:rPr>
        <w:t xml:space="preserve"> to the North, East and West of the parcels</w:t>
      </w:r>
      <w:r w:rsidRPr="00D22189">
        <w:rPr>
          <w:rFonts w:ascii="Arial" w:hAnsi="Arial" w:cs="Arial"/>
          <w:spacing w:val="-1"/>
          <w:sz w:val="24"/>
          <w:szCs w:val="24"/>
        </w:rPr>
        <w:t>.</w:t>
      </w:r>
    </w:p>
    <w:p w14:paraId="6C886A23" w14:textId="77777777" w:rsidR="00D22189" w:rsidRPr="00D22189" w:rsidRDefault="00D22189" w:rsidP="00580D55">
      <w:pPr>
        <w:spacing w:after="0" w:line="240" w:lineRule="auto"/>
        <w:jc w:val="both"/>
        <w:rPr>
          <w:rFonts w:ascii="Arial" w:hAnsi="Arial" w:cs="Arial"/>
          <w:spacing w:val="-1"/>
          <w:sz w:val="24"/>
          <w:szCs w:val="24"/>
        </w:rPr>
      </w:pPr>
    </w:p>
    <w:p w14:paraId="485CB35B" w14:textId="60AE5D67" w:rsidR="00D22189" w:rsidRPr="00D22189" w:rsidRDefault="00D22189" w:rsidP="00580D55">
      <w:pPr>
        <w:spacing w:after="0" w:line="240" w:lineRule="auto"/>
        <w:jc w:val="both"/>
        <w:rPr>
          <w:rFonts w:ascii="Arial" w:hAnsi="Arial" w:cs="Arial"/>
          <w:spacing w:val="-1"/>
          <w:sz w:val="24"/>
          <w:szCs w:val="24"/>
        </w:rPr>
      </w:pPr>
      <w:r w:rsidRPr="00D22189">
        <w:rPr>
          <w:rFonts w:ascii="Arial" w:hAnsi="Arial" w:cs="Arial"/>
          <w:spacing w:val="-1"/>
          <w:sz w:val="24"/>
          <w:szCs w:val="24"/>
        </w:rPr>
        <w:t xml:space="preserve">Pursuant to ULDR Section 47-13.29, future developments are required to meet the </w:t>
      </w:r>
      <w:r w:rsidR="001D7C9A">
        <w:rPr>
          <w:rFonts w:ascii="Arial" w:hAnsi="Arial" w:cs="Arial"/>
          <w:spacing w:val="-1"/>
          <w:sz w:val="24"/>
          <w:szCs w:val="24"/>
        </w:rPr>
        <w:t>NWRAC</w:t>
      </w:r>
      <w:r w:rsidRPr="00D22189">
        <w:rPr>
          <w:rFonts w:ascii="Arial" w:hAnsi="Arial" w:cs="Arial"/>
          <w:spacing w:val="-1"/>
          <w:sz w:val="24"/>
          <w:szCs w:val="24"/>
        </w:rPr>
        <w:t xml:space="preserve"> Design Standards, which include but are not limited to building orientation, architectural requirements, open space, vehicular and pedestrian access, building materials, active ground floor uses and facades. Additional standards for parking facilities, landscaping, signage, and streetscapes will also be applied during the development review process at the time of site plan application to further ensure neighborhood compatibility.</w:t>
      </w:r>
      <w:r w:rsidR="001D7C9A">
        <w:rPr>
          <w:rFonts w:ascii="Arial" w:hAnsi="Arial" w:cs="Arial"/>
          <w:spacing w:val="-1"/>
          <w:sz w:val="24"/>
          <w:szCs w:val="24"/>
        </w:rPr>
        <w:t xml:space="preserve"> </w:t>
      </w:r>
      <w:r w:rsidR="001D7C9A" w:rsidRPr="001D7C9A">
        <w:rPr>
          <w:rFonts w:ascii="Arial" w:hAnsi="Arial" w:cs="Arial"/>
          <w:spacing w:val="-1"/>
          <w:sz w:val="24"/>
          <w:szCs w:val="24"/>
        </w:rPr>
        <w:t>Currently, there is a Site Plan Level II development application, Case No. UDP-S25041</w:t>
      </w:r>
      <w:r w:rsidR="00726007">
        <w:rPr>
          <w:rFonts w:ascii="Arial" w:hAnsi="Arial" w:cs="Arial"/>
          <w:spacing w:val="-1"/>
          <w:sz w:val="24"/>
          <w:szCs w:val="24"/>
        </w:rPr>
        <w:t>,</w:t>
      </w:r>
      <w:r w:rsidR="004F5021">
        <w:rPr>
          <w:rFonts w:ascii="Arial" w:hAnsi="Arial" w:cs="Arial"/>
          <w:spacing w:val="-1"/>
          <w:sz w:val="24"/>
          <w:szCs w:val="24"/>
        </w:rPr>
        <w:t xml:space="preserve"> </w:t>
      </w:r>
      <w:r w:rsidR="001D7C9A" w:rsidRPr="001D7C9A">
        <w:rPr>
          <w:rFonts w:ascii="Arial" w:hAnsi="Arial" w:cs="Arial"/>
          <w:spacing w:val="-1"/>
          <w:sz w:val="24"/>
          <w:szCs w:val="24"/>
        </w:rPr>
        <w:t xml:space="preserve">under DRC review for a proposed mixed-use development that includes the subject </w:t>
      </w:r>
      <w:r w:rsidR="001D7C9A" w:rsidRPr="00580D55">
        <w:rPr>
          <w:rFonts w:ascii="Arial" w:hAnsi="Arial" w:cs="Arial"/>
          <w:spacing w:val="-1"/>
          <w:sz w:val="24"/>
          <w:szCs w:val="24"/>
        </w:rPr>
        <w:t>parcel</w:t>
      </w:r>
      <w:r w:rsidR="00726007">
        <w:rPr>
          <w:rFonts w:ascii="Arial" w:hAnsi="Arial" w:cs="Arial"/>
          <w:spacing w:val="-1"/>
          <w:sz w:val="24"/>
          <w:szCs w:val="24"/>
        </w:rPr>
        <w:t>s</w:t>
      </w:r>
      <w:r w:rsidR="001D7C9A" w:rsidRPr="001D7C9A">
        <w:rPr>
          <w:rFonts w:ascii="Arial" w:hAnsi="Arial" w:cs="Arial"/>
          <w:spacing w:val="-1"/>
          <w:sz w:val="24"/>
          <w:szCs w:val="24"/>
        </w:rPr>
        <w:t xml:space="preserve"> in the </w:t>
      </w:r>
      <w:r w:rsidR="00BB3269">
        <w:rPr>
          <w:rFonts w:ascii="Arial" w:hAnsi="Arial" w:cs="Arial"/>
          <w:spacing w:val="-1"/>
          <w:sz w:val="24"/>
          <w:szCs w:val="24"/>
        </w:rPr>
        <w:t xml:space="preserve">proposed </w:t>
      </w:r>
      <w:r w:rsidR="001D7C9A" w:rsidRPr="001D7C9A">
        <w:rPr>
          <w:rFonts w:ascii="Arial" w:hAnsi="Arial" w:cs="Arial"/>
          <w:spacing w:val="-1"/>
          <w:sz w:val="24"/>
          <w:szCs w:val="24"/>
        </w:rPr>
        <w:t>development boundaries. </w:t>
      </w:r>
    </w:p>
    <w:p w14:paraId="2759809A" w14:textId="77777777" w:rsidR="00D22189" w:rsidRPr="00D22189" w:rsidRDefault="00D22189" w:rsidP="00580D55">
      <w:pPr>
        <w:spacing w:after="0" w:line="240" w:lineRule="auto"/>
        <w:jc w:val="both"/>
        <w:rPr>
          <w:rFonts w:ascii="Arial" w:hAnsi="Arial" w:cs="Arial"/>
          <w:spacing w:val="-1"/>
          <w:sz w:val="24"/>
          <w:szCs w:val="24"/>
        </w:rPr>
      </w:pPr>
    </w:p>
    <w:p w14:paraId="2FA765EB" w14:textId="75525B27" w:rsidR="00D22189" w:rsidRPr="00D22189" w:rsidRDefault="00D22189" w:rsidP="00580D55">
      <w:pPr>
        <w:spacing w:after="0" w:line="240" w:lineRule="auto"/>
        <w:jc w:val="both"/>
        <w:rPr>
          <w:rFonts w:ascii="Arial" w:hAnsi="Arial" w:cs="Arial"/>
          <w:spacing w:val="-1"/>
          <w:sz w:val="24"/>
          <w:szCs w:val="24"/>
        </w:rPr>
      </w:pPr>
      <w:r w:rsidRPr="00D22189">
        <w:rPr>
          <w:rFonts w:ascii="Arial" w:hAnsi="Arial" w:cs="Arial"/>
          <w:spacing w:val="-1"/>
          <w:sz w:val="24"/>
          <w:szCs w:val="24"/>
        </w:rPr>
        <w:t xml:space="preserve">Refer to </w:t>
      </w:r>
      <w:r w:rsidRPr="00580D55">
        <w:rPr>
          <w:rFonts w:ascii="Arial" w:hAnsi="Arial" w:cs="Arial"/>
          <w:spacing w:val="-1"/>
          <w:sz w:val="24"/>
          <w:szCs w:val="24"/>
        </w:rPr>
        <w:t>Table 1</w:t>
      </w:r>
      <w:r w:rsidRPr="00D22189">
        <w:rPr>
          <w:rFonts w:ascii="Arial" w:hAnsi="Arial" w:cs="Arial"/>
          <w:spacing w:val="-1"/>
          <w:sz w:val="24"/>
          <w:szCs w:val="24"/>
        </w:rPr>
        <w:t xml:space="preserve"> below for a comparison of permitted uses in each district. For a detailed list of uses, refer to ULDR Section 47-5.19, List of Permitted and Conditional uses, </w:t>
      </w:r>
      <w:r w:rsidR="0006612C">
        <w:rPr>
          <w:rFonts w:ascii="Arial" w:hAnsi="Arial" w:cs="Arial"/>
          <w:spacing w:val="-1"/>
          <w:sz w:val="24"/>
          <w:szCs w:val="24"/>
        </w:rPr>
        <w:t xml:space="preserve">for the </w:t>
      </w:r>
      <w:r w:rsidRPr="00D22189">
        <w:rPr>
          <w:rFonts w:ascii="Arial" w:hAnsi="Arial" w:cs="Arial"/>
          <w:spacing w:val="-1"/>
          <w:sz w:val="24"/>
          <w:szCs w:val="24"/>
        </w:rPr>
        <w:t xml:space="preserve">RMM-25 </w:t>
      </w:r>
      <w:r w:rsidR="0006612C">
        <w:rPr>
          <w:rFonts w:ascii="Arial" w:hAnsi="Arial" w:cs="Arial"/>
          <w:spacing w:val="-1"/>
          <w:sz w:val="24"/>
          <w:szCs w:val="24"/>
        </w:rPr>
        <w:t xml:space="preserve">Zoning </w:t>
      </w:r>
      <w:r w:rsidRPr="00D22189">
        <w:rPr>
          <w:rFonts w:ascii="Arial" w:hAnsi="Arial" w:cs="Arial"/>
          <w:spacing w:val="-1"/>
          <w:sz w:val="24"/>
          <w:szCs w:val="24"/>
        </w:rPr>
        <w:t>District, and ULDR Section 47-13.10, List of Permitted and Conditional uses,</w:t>
      </w:r>
      <w:r w:rsidR="0006612C">
        <w:rPr>
          <w:rFonts w:ascii="Arial" w:hAnsi="Arial" w:cs="Arial"/>
          <w:spacing w:val="-1"/>
          <w:sz w:val="24"/>
          <w:szCs w:val="24"/>
        </w:rPr>
        <w:t xml:space="preserve"> for the</w:t>
      </w:r>
      <w:r w:rsidRPr="00D22189">
        <w:rPr>
          <w:rFonts w:ascii="Arial" w:hAnsi="Arial" w:cs="Arial"/>
          <w:spacing w:val="-1"/>
          <w:sz w:val="24"/>
          <w:szCs w:val="24"/>
        </w:rPr>
        <w:t xml:space="preserve"> NWRAC-</w:t>
      </w:r>
      <w:proofErr w:type="spellStart"/>
      <w:r w:rsidRPr="00D22189">
        <w:rPr>
          <w:rFonts w:ascii="Arial" w:hAnsi="Arial" w:cs="Arial"/>
          <w:spacing w:val="-1"/>
          <w:sz w:val="24"/>
          <w:szCs w:val="24"/>
        </w:rPr>
        <w:t>MUw</w:t>
      </w:r>
      <w:proofErr w:type="spellEnd"/>
      <w:r w:rsidR="0006612C">
        <w:rPr>
          <w:rFonts w:ascii="Arial" w:hAnsi="Arial" w:cs="Arial"/>
          <w:spacing w:val="-1"/>
          <w:sz w:val="24"/>
          <w:szCs w:val="24"/>
        </w:rPr>
        <w:t xml:space="preserve"> Zoning District</w:t>
      </w:r>
      <w:r w:rsidRPr="00D22189">
        <w:rPr>
          <w:rFonts w:ascii="Arial" w:hAnsi="Arial" w:cs="Arial"/>
          <w:spacing w:val="-1"/>
          <w:sz w:val="24"/>
          <w:szCs w:val="24"/>
        </w:rPr>
        <w:t xml:space="preserve">. A comparison of current and proposed dimensional standards for each district is provided in </w:t>
      </w:r>
      <w:r w:rsidRPr="00580D55">
        <w:rPr>
          <w:rFonts w:ascii="Arial" w:hAnsi="Arial" w:cs="Arial"/>
          <w:spacing w:val="-1"/>
          <w:sz w:val="24"/>
          <w:szCs w:val="24"/>
        </w:rPr>
        <w:t xml:space="preserve">Table 2. </w:t>
      </w:r>
      <w:r w:rsidRPr="00D22189">
        <w:rPr>
          <w:rFonts w:ascii="Arial" w:hAnsi="Arial" w:cs="Arial"/>
          <w:spacing w:val="-1"/>
          <w:sz w:val="24"/>
          <w:szCs w:val="24"/>
        </w:rPr>
        <w:t xml:space="preserve">  </w:t>
      </w:r>
    </w:p>
    <w:p w14:paraId="43FDB745" w14:textId="77777777" w:rsidR="00D22189" w:rsidRPr="00D22189" w:rsidRDefault="00D22189" w:rsidP="00D22189">
      <w:pPr>
        <w:spacing w:after="0"/>
        <w:jc w:val="both"/>
        <w:rPr>
          <w:rFonts w:ascii="Arial" w:hAnsi="Arial" w:cs="Arial"/>
          <w:spacing w:val="-1"/>
          <w:sz w:val="24"/>
          <w:szCs w:val="24"/>
        </w:rPr>
      </w:pPr>
      <w:r w:rsidRPr="00D22189">
        <w:rPr>
          <w:rFonts w:ascii="Arial" w:hAnsi="Arial" w:cs="Arial"/>
          <w:spacing w:val="-1"/>
          <w:sz w:val="24"/>
          <w:szCs w:val="24"/>
        </w:rPr>
        <w:t> </w:t>
      </w:r>
    </w:p>
    <w:p w14:paraId="776CB62B" w14:textId="77777777" w:rsidR="00D22189" w:rsidRPr="008007DC" w:rsidRDefault="00D22189" w:rsidP="00D22189">
      <w:pPr>
        <w:spacing w:after="0"/>
        <w:jc w:val="both"/>
        <w:rPr>
          <w:rFonts w:ascii="Arial" w:hAnsi="Arial" w:cs="Arial"/>
          <w:spacing w:val="-1"/>
          <w:sz w:val="20"/>
          <w:szCs w:val="20"/>
        </w:rPr>
      </w:pPr>
      <w:r w:rsidRPr="008007DC">
        <w:rPr>
          <w:rFonts w:ascii="Arial" w:hAnsi="Arial" w:cs="Arial"/>
          <w:b/>
          <w:spacing w:val="-1"/>
          <w:sz w:val="20"/>
          <w:szCs w:val="20"/>
        </w:rPr>
        <w:t>Table 1: General Comparison of Zoning District Uses </w:t>
      </w:r>
      <w:r w:rsidRPr="008007DC">
        <w:rPr>
          <w:rFonts w:ascii="Arial" w:hAnsi="Arial" w:cs="Arial"/>
          <w:spacing w:val="-1"/>
          <w:sz w:val="20"/>
          <w:szCs w:val="20"/>
        </w:rPr>
        <w:t> </w:t>
      </w:r>
    </w:p>
    <w:tbl>
      <w:tblPr>
        <w:tblW w:w="9345" w:type="dxa"/>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17"/>
        <w:gridCol w:w="4928"/>
      </w:tblGrid>
      <w:tr w:rsidR="00D22189" w:rsidRPr="00DE44DC" w14:paraId="355FFE6F" w14:textId="77777777" w:rsidTr="00726007">
        <w:trPr>
          <w:trHeight w:val="300"/>
        </w:trPr>
        <w:tc>
          <w:tcPr>
            <w:tcW w:w="4417" w:type="dxa"/>
            <w:tcBorders>
              <w:top w:val="threeDEngrave" w:sz="12" w:space="0" w:color="auto"/>
              <w:bottom w:val="dotted" w:sz="4" w:space="0" w:color="auto"/>
            </w:tcBorders>
            <w:shd w:val="clear" w:color="auto" w:fill="D9D9D9" w:themeFill="background1" w:themeFillShade="D9"/>
            <w:vAlign w:val="center"/>
            <w:hideMark/>
          </w:tcPr>
          <w:p w14:paraId="0490AA8D" w14:textId="77777777" w:rsidR="00D22189" w:rsidRPr="00726007" w:rsidRDefault="00D22189" w:rsidP="00B604E9">
            <w:pPr>
              <w:spacing w:after="0"/>
              <w:jc w:val="center"/>
              <w:rPr>
                <w:rFonts w:ascii="Arial" w:hAnsi="Arial" w:cs="Arial"/>
                <w:b/>
                <w:spacing w:val="-1"/>
                <w:sz w:val="18"/>
                <w:szCs w:val="18"/>
              </w:rPr>
            </w:pPr>
            <w:r w:rsidRPr="00726007">
              <w:rPr>
                <w:rFonts w:ascii="Arial" w:hAnsi="Arial" w:cs="Arial"/>
                <w:b/>
                <w:spacing w:val="-1"/>
                <w:sz w:val="18"/>
                <w:szCs w:val="18"/>
              </w:rPr>
              <w:t>EXISTING RMM-25 ZONING DISTRICT</w:t>
            </w:r>
          </w:p>
        </w:tc>
        <w:tc>
          <w:tcPr>
            <w:tcW w:w="4928" w:type="dxa"/>
            <w:tcBorders>
              <w:top w:val="threeDEngrave" w:sz="12" w:space="0" w:color="auto"/>
              <w:bottom w:val="dotted" w:sz="4" w:space="0" w:color="auto"/>
            </w:tcBorders>
            <w:shd w:val="clear" w:color="auto" w:fill="D9D9D9" w:themeFill="background1" w:themeFillShade="D9"/>
            <w:vAlign w:val="center"/>
            <w:hideMark/>
          </w:tcPr>
          <w:p w14:paraId="3CEB992C" w14:textId="77777777" w:rsidR="00D22189" w:rsidRPr="00726007" w:rsidRDefault="00D22189" w:rsidP="00B604E9">
            <w:pPr>
              <w:spacing w:after="0"/>
              <w:jc w:val="center"/>
              <w:rPr>
                <w:rFonts w:ascii="Arial" w:hAnsi="Arial" w:cs="Arial"/>
                <w:b/>
                <w:spacing w:val="-1"/>
                <w:sz w:val="18"/>
                <w:szCs w:val="18"/>
              </w:rPr>
            </w:pPr>
            <w:r w:rsidRPr="00726007">
              <w:rPr>
                <w:rFonts w:ascii="Arial" w:hAnsi="Arial" w:cs="Arial"/>
                <w:b/>
                <w:spacing w:val="-1"/>
                <w:sz w:val="18"/>
                <w:szCs w:val="18"/>
              </w:rPr>
              <w:t>PROPOSED NWRAC-</w:t>
            </w:r>
            <w:proofErr w:type="spellStart"/>
            <w:r w:rsidRPr="00726007">
              <w:rPr>
                <w:rFonts w:ascii="Arial" w:hAnsi="Arial" w:cs="Arial"/>
                <w:b/>
                <w:spacing w:val="-1"/>
                <w:sz w:val="18"/>
                <w:szCs w:val="18"/>
              </w:rPr>
              <w:t>MUw</w:t>
            </w:r>
            <w:proofErr w:type="spellEnd"/>
            <w:r w:rsidRPr="00726007">
              <w:rPr>
                <w:rFonts w:ascii="Arial" w:hAnsi="Arial" w:cs="Arial"/>
                <w:b/>
                <w:spacing w:val="-1"/>
                <w:sz w:val="18"/>
                <w:szCs w:val="18"/>
              </w:rPr>
              <w:t xml:space="preserve"> ZONING DISTRICT</w:t>
            </w:r>
          </w:p>
        </w:tc>
      </w:tr>
      <w:tr w:rsidR="00D22189" w:rsidRPr="00DE44DC" w14:paraId="78E81F02" w14:textId="77777777" w:rsidTr="00726007">
        <w:trPr>
          <w:trHeight w:val="300"/>
        </w:trPr>
        <w:tc>
          <w:tcPr>
            <w:tcW w:w="4417" w:type="dxa"/>
            <w:tcBorders>
              <w:bottom w:val="threeDEmboss" w:sz="12" w:space="0" w:color="auto"/>
            </w:tcBorders>
            <w:shd w:val="clear" w:color="auto" w:fill="D9D9D9" w:themeFill="background1" w:themeFillShade="D9"/>
            <w:vAlign w:val="center"/>
            <w:hideMark/>
          </w:tcPr>
          <w:p w14:paraId="3EB0ACCF" w14:textId="13BF0F47" w:rsidR="00D22189" w:rsidRPr="00726007" w:rsidRDefault="00D22189" w:rsidP="00B604E9">
            <w:pPr>
              <w:spacing w:after="0"/>
              <w:jc w:val="center"/>
              <w:rPr>
                <w:rFonts w:ascii="Arial" w:hAnsi="Arial" w:cs="Arial"/>
                <w:spacing w:val="-1"/>
                <w:sz w:val="18"/>
                <w:szCs w:val="18"/>
              </w:rPr>
            </w:pPr>
            <w:r w:rsidRPr="00726007">
              <w:rPr>
                <w:rFonts w:ascii="Arial" w:hAnsi="Arial" w:cs="Arial"/>
                <w:spacing w:val="-1"/>
                <w:sz w:val="18"/>
                <w:szCs w:val="18"/>
              </w:rPr>
              <w:t>Residential Multifamily Mid-Rise / Medium-High</w:t>
            </w:r>
          </w:p>
        </w:tc>
        <w:tc>
          <w:tcPr>
            <w:tcW w:w="4928" w:type="dxa"/>
            <w:tcBorders>
              <w:bottom w:val="threeDEmboss" w:sz="12" w:space="0" w:color="auto"/>
            </w:tcBorders>
            <w:shd w:val="clear" w:color="auto" w:fill="D9D9D9" w:themeFill="background1" w:themeFillShade="D9"/>
            <w:vAlign w:val="center"/>
            <w:hideMark/>
          </w:tcPr>
          <w:p w14:paraId="1AE25BCA" w14:textId="77777777" w:rsidR="00D22189" w:rsidRPr="00726007" w:rsidRDefault="00D22189" w:rsidP="00B604E9">
            <w:pPr>
              <w:spacing w:after="0"/>
              <w:jc w:val="center"/>
              <w:rPr>
                <w:rFonts w:ascii="Arial" w:hAnsi="Arial" w:cs="Arial"/>
                <w:spacing w:val="-1"/>
                <w:sz w:val="18"/>
                <w:szCs w:val="18"/>
              </w:rPr>
            </w:pPr>
            <w:r w:rsidRPr="00726007">
              <w:rPr>
                <w:rFonts w:ascii="Arial" w:hAnsi="Arial" w:cs="Arial"/>
                <w:spacing w:val="-1"/>
                <w:sz w:val="18"/>
                <w:szCs w:val="18"/>
              </w:rPr>
              <w:t>Northwest Regional Activity Center – Mixed-Use West</w:t>
            </w:r>
          </w:p>
        </w:tc>
      </w:tr>
      <w:tr w:rsidR="00D22189" w:rsidRPr="00DE44DC" w14:paraId="056FB3A7" w14:textId="77777777" w:rsidTr="0021189B">
        <w:trPr>
          <w:trHeight w:val="300"/>
        </w:trPr>
        <w:tc>
          <w:tcPr>
            <w:tcW w:w="4417" w:type="dxa"/>
            <w:tcBorders>
              <w:top w:val="threeDEmboss" w:sz="12" w:space="0" w:color="auto"/>
              <w:bottom w:val="dotted" w:sz="4" w:space="0" w:color="auto"/>
            </w:tcBorders>
            <w:hideMark/>
          </w:tcPr>
          <w:p w14:paraId="28D97C17" w14:textId="77777777" w:rsidR="00D22189" w:rsidRPr="00726007" w:rsidRDefault="00D22189" w:rsidP="00DE44DC">
            <w:pPr>
              <w:spacing w:after="0"/>
              <w:rPr>
                <w:rFonts w:ascii="Arial" w:hAnsi="Arial" w:cs="Arial"/>
                <w:b/>
                <w:spacing w:val="-1"/>
                <w:sz w:val="18"/>
                <w:szCs w:val="18"/>
              </w:rPr>
            </w:pPr>
            <w:r w:rsidRPr="00726007">
              <w:rPr>
                <w:rFonts w:ascii="Arial" w:hAnsi="Arial" w:cs="Arial"/>
                <w:b/>
                <w:spacing w:val="-1"/>
                <w:sz w:val="18"/>
                <w:szCs w:val="18"/>
                <w:u w:val="single"/>
              </w:rPr>
              <w:t>Permitted Uses</w:t>
            </w:r>
            <w:r w:rsidRPr="00726007">
              <w:rPr>
                <w:rFonts w:ascii="Arial" w:hAnsi="Arial" w:cs="Arial"/>
                <w:b/>
                <w:spacing w:val="-1"/>
                <w:sz w:val="18"/>
                <w:szCs w:val="18"/>
              </w:rPr>
              <w:t> </w:t>
            </w:r>
          </w:p>
          <w:p w14:paraId="3A7A47DC"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Residential Uses </w:t>
            </w:r>
          </w:p>
          <w:p w14:paraId="0023A408"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Public Purpose Facilities </w:t>
            </w:r>
          </w:p>
          <w:p w14:paraId="725889F7"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Child Day Care Facilities (Family Daycare Home)</w:t>
            </w:r>
          </w:p>
          <w:p w14:paraId="49B1B860"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Accessory Uses, Buildings and Structures </w:t>
            </w:r>
          </w:p>
          <w:p w14:paraId="41FB1577"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Urban Agriculture </w:t>
            </w:r>
          </w:p>
          <w:p w14:paraId="587340DC" w14:textId="77777777" w:rsidR="00D22189" w:rsidRPr="00726007" w:rsidRDefault="00D22189" w:rsidP="00DE44DC">
            <w:pPr>
              <w:spacing w:after="0"/>
              <w:rPr>
                <w:rFonts w:ascii="Arial" w:hAnsi="Arial" w:cs="Arial"/>
                <w:spacing w:val="-1"/>
                <w:sz w:val="18"/>
                <w:szCs w:val="18"/>
              </w:rPr>
            </w:pPr>
          </w:p>
        </w:tc>
        <w:tc>
          <w:tcPr>
            <w:tcW w:w="4928" w:type="dxa"/>
            <w:tcBorders>
              <w:top w:val="threeDEmboss" w:sz="12" w:space="0" w:color="auto"/>
              <w:bottom w:val="dotted" w:sz="4" w:space="0" w:color="auto"/>
            </w:tcBorders>
            <w:hideMark/>
          </w:tcPr>
          <w:p w14:paraId="588C0E76" w14:textId="77777777" w:rsidR="00D22189" w:rsidRPr="00726007" w:rsidRDefault="00D22189" w:rsidP="00DE44DC">
            <w:pPr>
              <w:spacing w:after="0"/>
              <w:rPr>
                <w:rFonts w:ascii="Arial" w:hAnsi="Arial" w:cs="Arial"/>
                <w:b/>
                <w:spacing w:val="-1"/>
                <w:sz w:val="18"/>
                <w:szCs w:val="18"/>
              </w:rPr>
            </w:pPr>
            <w:r w:rsidRPr="00726007">
              <w:rPr>
                <w:rFonts w:ascii="Arial" w:hAnsi="Arial" w:cs="Arial"/>
                <w:b/>
                <w:spacing w:val="-1"/>
                <w:sz w:val="18"/>
                <w:szCs w:val="18"/>
                <w:u w:val="single"/>
              </w:rPr>
              <w:t>Permitted Uses</w:t>
            </w:r>
            <w:r w:rsidRPr="00726007">
              <w:rPr>
                <w:rFonts w:ascii="Arial" w:hAnsi="Arial" w:cs="Arial"/>
                <w:b/>
                <w:spacing w:val="-1"/>
                <w:sz w:val="18"/>
                <w:szCs w:val="18"/>
              </w:rPr>
              <w:t> </w:t>
            </w:r>
          </w:p>
          <w:p w14:paraId="1013BD35"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Automotive</w:t>
            </w:r>
          </w:p>
          <w:p w14:paraId="604E42CA"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Commercial Recreation</w:t>
            </w:r>
          </w:p>
          <w:p w14:paraId="3565237D"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Food and Beverage Sales and Service</w:t>
            </w:r>
          </w:p>
          <w:p w14:paraId="040F3FAA"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Lodging</w:t>
            </w:r>
          </w:p>
          <w:p w14:paraId="580A1AA6"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Marine Parts and Supplies Store</w:t>
            </w:r>
          </w:p>
          <w:p w14:paraId="16AD2D7F"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 xml:space="preserve">Mixed Use Development  </w:t>
            </w:r>
          </w:p>
          <w:p w14:paraId="0CB716CA"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 xml:space="preserve">Public Purpose Facilities </w:t>
            </w:r>
          </w:p>
          <w:p w14:paraId="66F1F8F4"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Residential Uses</w:t>
            </w:r>
          </w:p>
          <w:p w14:paraId="6BE8A3F8"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Retail Sales </w:t>
            </w:r>
          </w:p>
          <w:p w14:paraId="56E7608C"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lastRenderedPageBreak/>
              <w:t>Service/Office Facilities </w:t>
            </w:r>
          </w:p>
        </w:tc>
      </w:tr>
      <w:tr w:rsidR="00D22189" w:rsidRPr="00DE44DC" w14:paraId="475E6C6F" w14:textId="77777777" w:rsidTr="0021189B">
        <w:trPr>
          <w:trHeight w:val="1740"/>
        </w:trPr>
        <w:tc>
          <w:tcPr>
            <w:tcW w:w="4417" w:type="dxa"/>
            <w:tcBorders>
              <w:bottom w:val="threeDEmboss" w:sz="12" w:space="0" w:color="auto"/>
            </w:tcBorders>
            <w:hideMark/>
          </w:tcPr>
          <w:p w14:paraId="294BCA83" w14:textId="589B793C" w:rsidR="00D22189" w:rsidRPr="00726007" w:rsidRDefault="00D22189" w:rsidP="00DE44DC">
            <w:pPr>
              <w:spacing w:after="0"/>
              <w:rPr>
                <w:rFonts w:ascii="Arial" w:hAnsi="Arial" w:cs="Arial"/>
                <w:b/>
                <w:spacing w:val="-1"/>
                <w:sz w:val="18"/>
                <w:szCs w:val="18"/>
                <w:u w:val="single"/>
              </w:rPr>
            </w:pPr>
            <w:r w:rsidRPr="00726007">
              <w:rPr>
                <w:rFonts w:ascii="Arial" w:hAnsi="Arial" w:cs="Arial"/>
                <w:b/>
                <w:spacing w:val="-1"/>
                <w:sz w:val="18"/>
                <w:szCs w:val="18"/>
                <w:u w:val="single"/>
              </w:rPr>
              <w:lastRenderedPageBreak/>
              <w:t xml:space="preserve">Conditional </w:t>
            </w:r>
            <w:r w:rsidR="00784BBD" w:rsidRPr="00726007">
              <w:rPr>
                <w:rFonts w:ascii="Arial" w:hAnsi="Arial" w:cs="Arial"/>
                <w:b/>
                <w:spacing w:val="-1"/>
                <w:sz w:val="18"/>
                <w:szCs w:val="18"/>
                <w:u w:val="single"/>
              </w:rPr>
              <w:t>U</w:t>
            </w:r>
            <w:r w:rsidRPr="00726007">
              <w:rPr>
                <w:rFonts w:ascii="Arial" w:hAnsi="Arial" w:cs="Arial"/>
                <w:b/>
                <w:spacing w:val="-1"/>
                <w:sz w:val="18"/>
                <w:szCs w:val="18"/>
                <w:u w:val="single"/>
              </w:rPr>
              <w:t>ses</w:t>
            </w:r>
          </w:p>
          <w:p w14:paraId="5BA4C9F2" w14:textId="2CF308C3"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Lodgin</w:t>
            </w:r>
            <w:r w:rsidR="0002639B">
              <w:rPr>
                <w:rFonts w:ascii="Arial" w:hAnsi="Arial" w:cs="Arial"/>
                <w:spacing w:val="-1"/>
                <w:sz w:val="18"/>
                <w:szCs w:val="18"/>
              </w:rPr>
              <w:t>g</w:t>
            </w:r>
          </w:p>
          <w:p w14:paraId="5BE43842"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Mixed-Use Development </w:t>
            </w:r>
          </w:p>
          <w:p w14:paraId="5D4F12AB"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Nursing Home Facilities </w:t>
            </w:r>
          </w:p>
          <w:p w14:paraId="3D8C0A08" w14:textId="4A62D2DF"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Child Day Care Facilities (Small and Intermediate Child Daycare</w:t>
            </w:r>
            <w:r w:rsidR="00DE44DC" w:rsidRPr="00726007">
              <w:rPr>
                <w:rFonts w:ascii="Arial" w:hAnsi="Arial" w:cs="Arial"/>
                <w:spacing w:val="-1"/>
                <w:sz w:val="18"/>
                <w:szCs w:val="18"/>
              </w:rPr>
              <w:t xml:space="preserve"> </w:t>
            </w:r>
            <w:r w:rsidRPr="00726007">
              <w:rPr>
                <w:rFonts w:ascii="Arial" w:hAnsi="Arial" w:cs="Arial"/>
                <w:spacing w:val="-1"/>
                <w:sz w:val="18"/>
                <w:szCs w:val="18"/>
              </w:rPr>
              <w:t>Facility)</w:t>
            </w:r>
            <w:r w:rsidRPr="00726007">
              <w:rPr>
                <w:rFonts w:ascii="Arial" w:hAnsi="Arial" w:cs="Arial"/>
                <w:spacing w:val="-1"/>
                <w:sz w:val="18"/>
                <w:szCs w:val="18"/>
              </w:rPr>
              <w:br/>
            </w:r>
          </w:p>
          <w:p w14:paraId="40699B90" w14:textId="77777777" w:rsidR="00D22189" w:rsidRPr="00726007" w:rsidRDefault="00D22189" w:rsidP="00DE44DC">
            <w:pPr>
              <w:spacing w:after="0"/>
              <w:rPr>
                <w:rFonts w:ascii="Arial" w:hAnsi="Arial" w:cs="Arial"/>
                <w:spacing w:val="-1"/>
                <w:sz w:val="18"/>
                <w:szCs w:val="18"/>
              </w:rPr>
            </w:pPr>
          </w:p>
          <w:p w14:paraId="2E81C82B" w14:textId="77777777" w:rsidR="00D22189" w:rsidRPr="00726007" w:rsidRDefault="00D22189" w:rsidP="00DE44DC">
            <w:pPr>
              <w:spacing w:after="0"/>
              <w:rPr>
                <w:rFonts w:ascii="Arial" w:hAnsi="Arial" w:cs="Arial"/>
                <w:spacing w:val="-1"/>
                <w:sz w:val="18"/>
                <w:szCs w:val="18"/>
              </w:rPr>
            </w:pPr>
          </w:p>
        </w:tc>
        <w:tc>
          <w:tcPr>
            <w:tcW w:w="4928" w:type="dxa"/>
            <w:tcBorders>
              <w:bottom w:val="threeDEmboss" w:sz="12" w:space="0" w:color="auto"/>
            </w:tcBorders>
            <w:hideMark/>
          </w:tcPr>
          <w:p w14:paraId="43E8DFD4" w14:textId="77777777" w:rsidR="00D22189" w:rsidRPr="00726007" w:rsidRDefault="00D22189" w:rsidP="00DE44DC">
            <w:pPr>
              <w:spacing w:after="0"/>
              <w:rPr>
                <w:rFonts w:ascii="Arial" w:hAnsi="Arial" w:cs="Arial"/>
                <w:b/>
                <w:spacing w:val="-1"/>
                <w:sz w:val="18"/>
                <w:szCs w:val="18"/>
              </w:rPr>
            </w:pPr>
            <w:r w:rsidRPr="00726007">
              <w:rPr>
                <w:rFonts w:ascii="Arial" w:hAnsi="Arial" w:cs="Arial"/>
                <w:b/>
                <w:spacing w:val="-1"/>
                <w:sz w:val="18"/>
                <w:szCs w:val="18"/>
                <w:u w:val="single"/>
              </w:rPr>
              <w:t>Conditional Uses</w:t>
            </w:r>
          </w:p>
          <w:p w14:paraId="57DFA96C"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Car Wash, Automatic </w:t>
            </w:r>
          </w:p>
          <w:p w14:paraId="3A73732B"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Charter and Sightseeing Boat </w:t>
            </w:r>
          </w:p>
          <w:p w14:paraId="7A1617C7"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Marina </w:t>
            </w:r>
          </w:p>
          <w:p w14:paraId="3C9B215C"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Watercraft Repair, Minor Repair </w:t>
            </w:r>
          </w:p>
          <w:p w14:paraId="265B87D6"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Watercraft Sales and Rental, New or Used </w:t>
            </w:r>
          </w:p>
          <w:p w14:paraId="2076E62D"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Communication Towers, Structure, and Stations </w:t>
            </w:r>
          </w:p>
          <w:p w14:paraId="0C690020"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Hospital, Medical and Public Health Clinic </w:t>
            </w:r>
          </w:p>
          <w:p w14:paraId="333692CF"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Social Service Residential Facility </w:t>
            </w:r>
          </w:p>
          <w:p w14:paraId="4FAAD81B"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Child Day Care Facilities </w:t>
            </w:r>
          </w:p>
          <w:p w14:paraId="68315388" w14:textId="77777777" w:rsidR="00D22189" w:rsidRPr="00726007" w:rsidRDefault="00D22189" w:rsidP="00DE44DC">
            <w:pPr>
              <w:spacing w:after="0"/>
              <w:rPr>
                <w:rFonts w:ascii="Arial" w:hAnsi="Arial" w:cs="Arial"/>
                <w:spacing w:val="-1"/>
                <w:sz w:val="18"/>
                <w:szCs w:val="18"/>
              </w:rPr>
            </w:pPr>
            <w:r w:rsidRPr="00726007">
              <w:rPr>
                <w:rFonts w:ascii="Arial" w:hAnsi="Arial" w:cs="Arial"/>
                <w:spacing w:val="-1"/>
                <w:sz w:val="18"/>
                <w:szCs w:val="18"/>
              </w:rPr>
              <w:t>Nursing Home Facilities </w:t>
            </w:r>
          </w:p>
        </w:tc>
      </w:tr>
    </w:tbl>
    <w:p w14:paraId="32BC4751" w14:textId="77777777" w:rsidR="00D22189" w:rsidRPr="00DE44DC" w:rsidRDefault="00D22189" w:rsidP="00DE44DC">
      <w:pPr>
        <w:spacing w:after="0"/>
        <w:rPr>
          <w:rFonts w:ascii="Arial" w:hAnsi="Arial" w:cs="Arial"/>
          <w:bCs/>
          <w:spacing w:val="-1"/>
          <w:sz w:val="20"/>
          <w:szCs w:val="20"/>
        </w:rPr>
      </w:pPr>
      <w:r w:rsidRPr="00DE44DC">
        <w:rPr>
          <w:rFonts w:ascii="Arial" w:hAnsi="Arial" w:cs="Arial"/>
          <w:bCs/>
          <w:spacing w:val="-1"/>
          <w:sz w:val="20"/>
          <w:szCs w:val="20"/>
        </w:rPr>
        <w:t> </w:t>
      </w:r>
    </w:p>
    <w:p w14:paraId="7C08B89A" w14:textId="77777777" w:rsidR="00D22189" w:rsidRPr="008007DC" w:rsidRDefault="00D22189" w:rsidP="00DE44DC">
      <w:pPr>
        <w:spacing w:after="0"/>
        <w:rPr>
          <w:rFonts w:ascii="Arial" w:hAnsi="Arial" w:cs="Arial"/>
          <w:b/>
          <w:spacing w:val="-1"/>
          <w:sz w:val="20"/>
          <w:szCs w:val="20"/>
        </w:rPr>
      </w:pPr>
      <w:r w:rsidRPr="008007DC">
        <w:rPr>
          <w:rFonts w:ascii="Arial" w:hAnsi="Arial" w:cs="Arial"/>
          <w:b/>
          <w:spacing w:val="-1"/>
          <w:sz w:val="20"/>
          <w:szCs w:val="20"/>
        </w:rPr>
        <w:t>Table 2: General Comparison of Dimensional Standards</w:t>
      </w:r>
    </w:p>
    <w:tbl>
      <w:tblPr>
        <w:tblW w:w="9345" w:type="dxa"/>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018"/>
        <w:gridCol w:w="3479"/>
        <w:gridCol w:w="3848"/>
      </w:tblGrid>
      <w:tr w:rsidR="00D22189" w:rsidRPr="00DE44DC" w14:paraId="1A7255E0" w14:textId="77777777" w:rsidTr="0021189B">
        <w:trPr>
          <w:trHeight w:val="300"/>
        </w:trPr>
        <w:tc>
          <w:tcPr>
            <w:tcW w:w="2018" w:type="dxa"/>
            <w:vMerge w:val="restart"/>
            <w:tcBorders>
              <w:top w:val="threeDEngrave" w:sz="12" w:space="0" w:color="auto"/>
              <w:bottom w:val="threeDEmboss" w:sz="12" w:space="0" w:color="auto"/>
            </w:tcBorders>
            <w:shd w:val="clear" w:color="auto" w:fill="D9D9D9" w:themeFill="background1" w:themeFillShade="D9"/>
            <w:vAlign w:val="center"/>
            <w:hideMark/>
          </w:tcPr>
          <w:p w14:paraId="5CE04679" w14:textId="77777777" w:rsidR="00D22189" w:rsidRPr="0021189B" w:rsidRDefault="00D22189" w:rsidP="00DE44DC">
            <w:pPr>
              <w:spacing w:after="0"/>
              <w:rPr>
                <w:rFonts w:ascii="Arial" w:hAnsi="Arial" w:cs="Arial"/>
                <w:spacing w:val="-1"/>
                <w:sz w:val="16"/>
                <w:szCs w:val="16"/>
              </w:rPr>
            </w:pPr>
            <w:r w:rsidRPr="0021189B">
              <w:rPr>
                <w:rFonts w:ascii="Arial" w:hAnsi="Arial" w:cs="Arial"/>
                <w:spacing w:val="-1"/>
                <w:sz w:val="16"/>
                <w:szCs w:val="16"/>
              </w:rPr>
              <w:t>                     </w:t>
            </w:r>
          </w:p>
        </w:tc>
        <w:tc>
          <w:tcPr>
            <w:tcW w:w="3479" w:type="dxa"/>
            <w:tcBorders>
              <w:top w:val="threeDEngrave" w:sz="12" w:space="0" w:color="auto"/>
              <w:bottom w:val="dotted" w:sz="4" w:space="0" w:color="auto"/>
            </w:tcBorders>
            <w:shd w:val="clear" w:color="auto" w:fill="D9D9D9" w:themeFill="background1" w:themeFillShade="D9"/>
            <w:vAlign w:val="center"/>
            <w:hideMark/>
          </w:tcPr>
          <w:p w14:paraId="15BA42B6" w14:textId="77777777" w:rsidR="001920D8" w:rsidRPr="0021189B" w:rsidRDefault="00D22189" w:rsidP="00F00496">
            <w:pPr>
              <w:spacing w:after="0"/>
              <w:jc w:val="center"/>
              <w:rPr>
                <w:rFonts w:ascii="Arial" w:hAnsi="Arial" w:cs="Arial"/>
                <w:b/>
                <w:spacing w:val="-1"/>
                <w:sz w:val="16"/>
                <w:szCs w:val="16"/>
              </w:rPr>
            </w:pPr>
            <w:r w:rsidRPr="0021189B">
              <w:rPr>
                <w:rFonts w:ascii="Arial" w:hAnsi="Arial" w:cs="Arial"/>
                <w:b/>
                <w:spacing w:val="-1"/>
                <w:sz w:val="16"/>
                <w:szCs w:val="16"/>
              </w:rPr>
              <w:t xml:space="preserve">EXISTING RMM-25 </w:t>
            </w:r>
          </w:p>
          <w:p w14:paraId="22FC8812" w14:textId="22F46B04" w:rsidR="00D22189" w:rsidRPr="0021189B" w:rsidRDefault="00D22189" w:rsidP="00F00496">
            <w:pPr>
              <w:spacing w:after="0"/>
              <w:jc w:val="center"/>
              <w:rPr>
                <w:rFonts w:ascii="Arial" w:hAnsi="Arial" w:cs="Arial"/>
                <w:b/>
                <w:spacing w:val="-1"/>
                <w:sz w:val="16"/>
                <w:szCs w:val="16"/>
              </w:rPr>
            </w:pPr>
            <w:r w:rsidRPr="0021189B">
              <w:rPr>
                <w:rFonts w:ascii="Arial" w:hAnsi="Arial" w:cs="Arial"/>
                <w:b/>
                <w:spacing w:val="-1"/>
                <w:sz w:val="16"/>
                <w:szCs w:val="16"/>
              </w:rPr>
              <w:t>ZONING DISTRICT</w:t>
            </w:r>
          </w:p>
        </w:tc>
        <w:tc>
          <w:tcPr>
            <w:tcW w:w="3848" w:type="dxa"/>
            <w:tcBorders>
              <w:top w:val="threeDEngrave" w:sz="12" w:space="0" w:color="auto"/>
              <w:bottom w:val="dotted" w:sz="4" w:space="0" w:color="auto"/>
            </w:tcBorders>
            <w:shd w:val="clear" w:color="auto" w:fill="D9D9D9" w:themeFill="background1" w:themeFillShade="D9"/>
            <w:vAlign w:val="center"/>
            <w:hideMark/>
          </w:tcPr>
          <w:p w14:paraId="6C1CABB7" w14:textId="77777777" w:rsidR="001920D8" w:rsidRPr="0021189B" w:rsidRDefault="00D22189" w:rsidP="00F00496">
            <w:pPr>
              <w:spacing w:after="0"/>
              <w:jc w:val="center"/>
              <w:rPr>
                <w:rFonts w:ascii="Arial" w:hAnsi="Arial" w:cs="Arial"/>
                <w:b/>
                <w:spacing w:val="-1"/>
                <w:sz w:val="16"/>
                <w:szCs w:val="16"/>
              </w:rPr>
            </w:pPr>
            <w:r w:rsidRPr="0021189B">
              <w:rPr>
                <w:rFonts w:ascii="Arial" w:hAnsi="Arial" w:cs="Arial"/>
                <w:b/>
                <w:spacing w:val="-1"/>
                <w:sz w:val="16"/>
                <w:szCs w:val="16"/>
              </w:rPr>
              <w:t>PROPOSED NWRAC-</w:t>
            </w:r>
            <w:proofErr w:type="spellStart"/>
            <w:r w:rsidRPr="0021189B">
              <w:rPr>
                <w:rFonts w:ascii="Arial" w:hAnsi="Arial" w:cs="Arial"/>
                <w:b/>
                <w:spacing w:val="-1"/>
                <w:sz w:val="16"/>
                <w:szCs w:val="16"/>
              </w:rPr>
              <w:t>MUw</w:t>
            </w:r>
            <w:proofErr w:type="spellEnd"/>
            <w:r w:rsidRPr="0021189B">
              <w:rPr>
                <w:rFonts w:ascii="Arial" w:hAnsi="Arial" w:cs="Arial"/>
                <w:b/>
                <w:spacing w:val="-1"/>
                <w:sz w:val="16"/>
                <w:szCs w:val="16"/>
              </w:rPr>
              <w:t xml:space="preserve"> </w:t>
            </w:r>
          </w:p>
          <w:p w14:paraId="4CFCD488" w14:textId="3B815813" w:rsidR="00D22189" w:rsidRPr="0021189B" w:rsidRDefault="00D22189" w:rsidP="00F00496">
            <w:pPr>
              <w:spacing w:after="0"/>
              <w:jc w:val="center"/>
              <w:rPr>
                <w:rFonts w:ascii="Arial" w:hAnsi="Arial" w:cs="Arial"/>
                <w:b/>
                <w:spacing w:val="-1"/>
                <w:sz w:val="16"/>
                <w:szCs w:val="16"/>
              </w:rPr>
            </w:pPr>
            <w:r w:rsidRPr="0021189B">
              <w:rPr>
                <w:rFonts w:ascii="Arial" w:hAnsi="Arial" w:cs="Arial"/>
                <w:b/>
                <w:spacing w:val="-1"/>
                <w:sz w:val="16"/>
                <w:szCs w:val="16"/>
              </w:rPr>
              <w:t>ZONING DISTRICT</w:t>
            </w:r>
          </w:p>
        </w:tc>
      </w:tr>
      <w:tr w:rsidR="00D22189" w:rsidRPr="00DE44DC" w14:paraId="702A5BB7" w14:textId="77777777" w:rsidTr="0021189B">
        <w:trPr>
          <w:trHeight w:val="300"/>
        </w:trPr>
        <w:tc>
          <w:tcPr>
            <w:tcW w:w="2018" w:type="dxa"/>
            <w:vMerge/>
            <w:tcBorders>
              <w:bottom w:val="threeDEmboss" w:sz="12" w:space="0" w:color="auto"/>
            </w:tcBorders>
            <w:shd w:val="clear" w:color="auto" w:fill="D9D9D9" w:themeFill="background1" w:themeFillShade="D9"/>
            <w:vAlign w:val="center"/>
            <w:hideMark/>
          </w:tcPr>
          <w:p w14:paraId="2F553E81" w14:textId="77777777" w:rsidR="00D22189" w:rsidRPr="0021189B" w:rsidRDefault="00D22189" w:rsidP="00DE44DC">
            <w:pPr>
              <w:spacing w:after="0"/>
              <w:rPr>
                <w:rFonts w:ascii="Arial" w:hAnsi="Arial" w:cs="Arial"/>
                <w:spacing w:val="-1"/>
                <w:sz w:val="16"/>
                <w:szCs w:val="16"/>
              </w:rPr>
            </w:pPr>
          </w:p>
        </w:tc>
        <w:tc>
          <w:tcPr>
            <w:tcW w:w="3479" w:type="dxa"/>
            <w:tcBorders>
              <w:bottom w:val="threeDEmboss" w:sz="12" w:space="0" w:color="auto"/>
            </w:tcBorders>
            <w:shd w:val="clear" w:color="auto" w:fill="D9D9D9" w:themeFill="background1" w:themeFillShade="D9"/>
            <w:hideMark/>
          </w:tcPr>
          <w:p w14:paraId="744BA351" w14:textId="77777777" w:rsidR="00D22189" w:rsidRPr="0021189B" w:rsidRDefault="00D22189" w:rsidP="00F00496">
            <w:pPr>
              <w:spacing w:after="0"/>
              <w:jc w:val="center"/>
              <w:rPr>
                <w:rFonts w:ascii="Arial" w:hAnsi="Arial" w:cs="Arial"/>
                <w:spacing w:val="-1"/>
                <w:sz w:val="18"/>
                <w:szCs w:val="18"/>
              </w:rPr>
            </w:pPr>
            <w:r w:rsidRPr="0021189B">
              <w:rPr>
                <w:rFonts w:ascii="Arial" w:hAnsi="Arial" w:cs="Arial"/>
                <w:spacing w:val="-1"/>
                <w:sz w:val="18"/>
                <w:szCs w:val="18"/>
              </w:rPr>
              <w:t>Residential Multifamily Mid-Rise / Medium-High Density (RMM-25) *</w:t>
            </w:r>
          </w:p>
        </w:tc>
        <w:tc>
          <w:tcPr>
            <w:tcW w:w="3848" w:type="dxa"/>
            <w:tcBorders>
              <w:bottom w:val="threeDEmboss" w:sz="12" w:space="0" w:color="auto"/>
            </w:tcBorders>
            <w:shd w:val="clear" w:color="auto" w:fill="D9D9D9" w:themeFill="background1" w:themeFillShade="D9"/>
            <w:vAlign w:val="center"/>
            <w:hideMark/>
          </w:tcPr>
          <w:p w14:paraId="492F6D4F" w14:textId="77777777" w:rsidR="001920D8" w:rsidRPr="0021189B" w:rsidRDefault="00D22189" w:rsidP="00F00496">
            <w:pPr>
              <w:spacing w:after="0"/>
              <w:jc w:val="center"/>
              <w:rPr>
                <w:rFonts w:ascii="Arial" w:hAnsi="Arial" w:cs="Arial"/>
                <w:spacing w:val="-1"/>
                <w:sz w:val="18"/>
                <w:szCs w:val="18"/>
              </w:rPr>
            </w:pPr>
            <w:r w:rsidRPr="0021189B">
              <w:rPr>
                <w:rFonts w:ascii="Arial" w:hAnsi="Arial" w:cs="Arial"/>
                <w:spacing w:val="-1"/>
                <w:sz w:val="18"/>
                <w:szCs w:val="18"/>
              </w:rPr>
              <w:t xml:space="preserve">Northwest Regional Activity Center </w:t>
            </w:r>
          </w:p>
          <w:p w14:paraId="14C54D12" w14:textId="2381E4B3" w:rsidR="00D22189" w:rsidRPr="0021189B" w:rsidRDefault="00D22189" w:rsidP="00F00496">
            <w:pPr>
              <w:spacing w:after="0"/>
              <w:jc w:val="center"/>
              <w:rPr>
                <w:rFonts w:ascii="Arial" w:hAnsi="Arial" w:cs="Arial"/>
                <w:spacing w:val="-1"/>
                <w:sz w:val="18"/>
                <w:szCs w:val="18"/>
              </w:rPr>
            </w:pPr>
            <w:r w:rsidRPr="0021189B">
              <w:rPr>
                <w:rFonts w:ascii="Arial" w:hAnsi="Arial" w:cs="Arial"/>
                <w:spacing w:val="-1"/>
                <w:sz w:val="18"/>
                <w:szCs w:val="18"/>
              </w:rPr>
              <w:t>Mixed-Use West</w:t>
            </w:r>
          </w:p>
        </w:tc>
      </w:tr>
      <w:tr w:rsidR="00D22189" w:rsidRPr="00DE44DC" w14:paraId="0371F4EF" w14:textId="77777777" w:rsidTr="0021189B">
        <w:trPr>
          <w:trHeight w:val="498"/>
        </w:trPr>
        <w:tc>
          <w:tcPr>
            <w:tcW w:w="2018" w:type="dxa"/>
            <w:tcBorders>
              <w:top w:val="threeDEmboss" w:sz="12" w:space="0" w:color="auto"/>
            </w:tcBorders>
            <w:shd w:val="clear" w:color="auto" w:fill="D9D9D9" w:themeFill="background1" w:themeFillShade="D9"/>
            <w:vAlign w:val="center"/>
            <w:hideMark/>
          </w:tcPr>
          <w:p w14:paraId="0019FC3C" w14:textId="77777777" w:rsidR="00D22189" w:rsidRPr="0021189B" w:rsidRDefault="00D22189" w:rsidP="007C772F">
            <w:pPr>
              <w:spacing w:after="0"/>
              <w:jc w:val="center"/>
              <w:rPr>
                <w:rFonts w:ascii="Arial" w:hAnsi="Arial" w:cs="Arial"/>
                <w:b/>
                <w:spacing w:val="-1"/>
                <w:sz w:val="16"/>
                <w:szCs w:val="16"/>
              </w:rPr>
            </w:pPr>
            <w:r w:rsidRPr="0021189B">
              <w:rPr>
                <w:rFonts w:ascii="Arial" w:hAnsi="Arial" w:cs="Arial"/>
                <w:b/>
                <w:spacing w:val="-1"/>
                <w:sz w:val="16"/>
                <w:szCs w:val="16"/>
              </w:rPr>
              <w:t>MAXIMUM DENSITY (du/net acre)</w:t>
            </w:r>
          </w:p>
        </w:tc>
        <w:tc>
          <w:tcPr>
            <w:tcW w:w="3479" w:type="dxa"/>
            <w:tcBorders>
              <w:top w:val="threeDEmboss" w:sz="12" w:space="0" w:color="auto"/>
            </w:tcBorders>
            <w:vAlign w:val="center"/>
            <w:hideMark/>
          </w:tcPr>
          <w:p w14:paraId="7FEE3793" w14:textId="47084C3F"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Twenty-Five (25)</w:t>
            </w:r>
          </w:p>
        </w:tc>
        <w:tc>
          <w:tcPr>
            <w:tcW w:w="3848" w:type="dxa"/>
            <w:tcBorders>
              <w:top w:val="threeDEmboss" w:sz="12" w:space="0" w:color="auto"/>
            </w:tcBorders>
            <w:vAlign w:val="center"/>
            <w:hideMark/>
          </w:tcPr>
          <w:p w14:paraId="70D701EE"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N/A</w:t>
            </w:r>
          </w:p>
        </w:tc>
      </w:tr>
      <w:tr w:rsidR="00D22189" w:rsidRPr="00DE44DC" w14:paraId="15FBF472" w14:textId="77777777" w:rsidTr="0021189B">
        <w:trPr>
          <w:trHeight w:val="498"/>
        </w:trPr>
        <w:tc>
          <w:tcPr>
            <w:tcW w:w="2018" w:type="dxa"/>
            <w:shd w:val="clear" w:color="auto" w:fill="D9D9D9" w:themeFill="background1" w:themeFillShade="D9"/>
            <w:vAlign w:val="center"/>
            <w:hideMark/>
          </w:tcPr>
          <w:p w14:paraId="45CE36D6" w14:textId="77777777" w:rsidR="00D22189" w:rsidRPr="0021189B" w:rsidRDefault="00D22189" w:rsidP="007C772F">
            <w:pPr>
              <w:spacing w:after="0"/>
              <w:jc w:val="center"/>
              <w:rPr>
                <w:rFonts w:ascii="Arial" w:hAnsi="Arial" w:cs="Arial"/>
                <w:b/>
                <w:spacing w:val="-1"/>
                <w:sz w:val="16"/>
                <w:szCs w:val="16"/>
              </w:rPr>
            </w:pPr>
            <w:r w:rsidRPr="0021189B">
              <w:rPr>
                <w:rFonts w:ascii="Arial" w:hAnsi="Arial" w:cs="Arial"/>
                <w:b/>
                <w:spacing w:val="-1"/>
                <w:sz w:val="16"/>
                <w:szCs w:val="16"/>
              </w:rPr>
              <w:t>MAXIMUM BUILDING HEIGHT</w:t>
            </w:r>
          </w:p>
        </w:tc>
        <w:tc>
          <w:tcPr>
            <w:tcW w:w="3479" w:type="dxa"/>
            <w:vAlign w:val="center"/>
            <w:hideMark/>
          </w:tcPr>
          <w:p w14:paraId="131A8A8F"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Thirty-Five (35) feet **</w:t>
            </w:r>
          </w:p>
        </w:tc>
        <w:tc>
          <w:tcPr>
            <w:tcW w:w="3848" w:type="dxa"/>
            <w:vAlign w:val="center"/>
            <w:hideMark/>
          </w:tcPr>
          <w:p w14:paraId="7C42491E"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Forty-Five (45) feet ***</w:t>
            </w:r>
          </w:p>
        </w:tc>
      </w:tr>
      <w:tr w:rsidR="00D22189" w:rsidRPr="00DE44DC" w14:paraId="1648A9F4" w14:textId="77777777" w:rsidTr="0021189B">
        <w:trPr>
          <w:trHeight w:val="300"/>
        </w:trPr>
        <w:tc>
          <w:tcPr>
            <w:tcW w:w="2018" w:type="dxa"/>
            <w:shd w:val="clear" w:color="auto" w:fill="D9D9D9" w:themeFill="background1" w:themeFillShade="D9"/>
            <w:vAlign w:val="center"/>
            <w:hideMark/>
          </w:tcPr>
          <w:p w14:paraId="7DDD664B" w14:textId="77777777" w:rsidR="00D22189" w:rsidRPr="0021189B" w:rsidRDefault="00D22189" w:rsidP="007C772F">
            <w:pPr>
              <w:spacing w:after="0"/>
              <w:jc w:val="center"/>
              <w:rPr>
                <w:rFonts w:ascii="Arial" w:hAnsi="Arial" w:cs="Arial"/>
                <w:b/>
                <w:spacing w:val="-1"/>
                <w:sz w:val="16"/>
                <w:szCs w:val="16"/>
              </w:rPr>
            </w:pPr>
            <w:r w:rsidRPr="0021189B">
              <w:rPr>
                <w:rFonts w:ascii="Arial" w:hAnsi="Arial" w:cs="Arial"/>
                <w:b/>
                <w:spacing w:val="-1"/>
                <w:sz w:val="16"/>
                <w:szCs w:val="16"/>
              </w:rPr>
              <w:t>FLOOR AREA RATIO (FAR)</w:t>
            </w:r>
          </w:p>
        </w:tc>
        <w:tc>
          <w:tcPr>
            <w:tcW w:w="3479" w:type="dxa"/>
            <w:vAlign w:val="center"/>
            <w:hideMark/>
          </w:tcPr>
          <w:p w14:paraId="31AA43E2"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N/A</w:t>
            </w:r>
          </w:p>
        </w:tc>
        <w:tc>
          <w:tcPr>
            <w:tcW w:w="3848" w:type="dxa"/>
            <w:vAlign w:val="center"/>
            <w:hideMark/>
          </w:tcPr>
          <w:p w14:paraId="6BFAF9A9"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N/A</w:t>
            </w:r>
          </w:p>
        </w:tc>
      </w:tr>
      <w:tr w:rsidR="00D22189" w:rsidRPr="00DE44DC" w14:paraId="12A6163C" w14:textId="77777777" w:rsidTr="0021189B">
        <w:trPr>
          <w:trHeight w:val="300"/>
        </w:trPr>
        <w:tc>
          <w:tcPr>
            <w:tcW w:w="2018" w:type="dxa"/>
            <w:shd w:val="clear" w:color="auto" w:fill="D9D9D9" w:themeFill="background1" w:themeFillShade="D9"/>
            <w:vAlign w:val="center"/>
            <w:hideMark/>
          </w:tcPr>
          <w:p w14:paraId="7CACBC4B" w14:textId="77777777" w:rsidR="00D22189" w:rsidRPr="0021189B" w:rsidRDefault="00D22189" w:rsidP="007C772F">
            <w:pPr>
              <w:spacing w:after="0"/>
              <w:jc w:val="center"/>
              <w:rPr>
                <w:rFonts w:ascii="Arial" w:hAnsi="Arial" w:cs="Arial"/>
                <w:b/>
                <w:spacing w:val="-1"/>
                <w:sz w:val="16"/>
                <w:szCs w:val="16"/>
              </w:rPr>
            </w:pPr>
            <w:r w:rsidRPr="0021189B">
              <w:rPr>
                <w:rFonts w:ascii="Arial" w:hAnsi="Arial" w:cs="Arial"/>
                <w:b/>
                <w:spacing w:val="-1"/>
                <w:sz w:val="16"/>
                <w:szCs w:val="16"/>
              </w:rPr>
              <w:t>MINIMUM FRONT SETBACK</w:t>
            </w:r>
          </w:p>
        </w:tc>
        <w:tc>
          <w:tcPr>
            <w:tcW w:w="3479" w:type="dxa"/>
            <w:vAlign w:val="center"/>
            <w:hideMark/>
          </w:tcPr>
          <w:p w14:paraId="09C09477"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Twenty-Five (25) feet</w:t>
            </w:r>
          </w:p>
        </w:tc>
        <w:tc>
          <w:tcPr>
            <w:tcW w:w="3848" w:type="dxa"/>
            <w:vAlign w:val="center"/>
            <w:hideMark/>
          </w:tcPr>
          <w:p w14:paraId="3C0C5F97"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Zero (0) feet Primary Street</w:t>
            </w:r>
          </w:p>
          <w:p w14:paraId="41BBECD6" w14:textId="0802D0DB"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Five (5) feet Secondary Street</w:t>
            </w:r>
          </w:p>
          <w:p w14:paraId="6179A46F"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Fifteen (15) feet when abutting residential</w:t>
            </w:r>
          </w:p>
        </w:tc>
      </w:tr>
      <w:tr w:rsidR="00D22189" w:rsidRPr="00DE44DC" w14:paraId="23DEEF50" w14:textId="77777777" w:rsidTr="0021189B">
        <w:trPr>
          <w:trHeight w:val="300"/>
        </w:trPr>
        <w:tc>
          <w:tcPr>
            <w:tcW w:w="2018" w:type="dxa"/>
            <w:shd w:val="clear" w:color="auto" w:fill="D9D9D9" w:themeFill="background1" w:themeFillShade="D9"/>
            <w:vAlign w:val="center"/>
          </w:tcPr>
          <w:p w14:paraId="08AFC275" w14:textId="77777777" w:rsidR="00D22189" w:rsidRPr="0021189B" w:rsidRDefault="00D22189" w:rsidP="007C772F">
            <w:pPr>
              <w:spacing w:after="0"/>
              <w:jc w:val="center"/>
              <w:rPr>
                <w:rFonts w:ascii="Arial" w:hAnsi="Arial" w:cs="Arial"/>
                <w:b/>
                <w:spacing w:val="-1"/>
                <w:sz w:val="16"/>
                <w:szCs w:val="16"/>
              </w:rPr>
            </w:pPr>
            <w:r w:rsidRPr="0021189B">
              <w:rPr>
                <w:rFonts w:ascii="Arial" w:hAnsi="Arial" w:cs="Arial"/>
                <w:b/>
                <w:spacing w:val="-1"/>
                <w:sz w:val="16"/>
                <w:szCs w:val="16"/>
              </w:rPr>
              <w:t>MINIMUM CORNER YARD SETBACK</w:t>
            </w:r>
          </w:p>
        </w:tc>
        <w:tc>
          <w:tcPr>
            <w:tcW w:w="3479" w:type="dxa"/>
            <w:vAlign w:val="center"/>
          </w:tcPr>
          <w:p w14:paraId="59C3C0FE"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Twenty-Five (25) percent of lot width but not less than ten (10) feet nor greater than twenty-five (25) feet</w:t>
            </w:r>
          </w:p>
          <w:p w14:paraId="45CFBCD8"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Twenty (20) feet when abutting a waterway</w:t>
            </w:r>
          </w:p>
        </w:tc>
        <w:tc>
          <w:tcPr>
            <w:tcW w:w="3848" w:type="dxa"/>
            <w:vAlign w:val="center"/>
          </w:tcPr>
          <w:p w14:paraId="4D8C8BE0"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N/A</w:t>
            </w:r>
          </w:p>
        </w:tc>
      </w:tr>
      <w:tr w:rsidR="00D22189" w:rsidRPr="00DE44DC" w14:paraId="2A46F390" w14:textId="77777777" w:rsidTr="0021189B">
        <w:trPr>
          <w:trHeight w:val="300"/>
        </w:trPr>
        <w:tc>
          <w:tcPr>
            <w:tcW w:w="2018" w:type="dxa"/>
            <w:shd w:val="clear" w:color="auto" w:fill="D9D9D9" w:themeFill="background1" w:themeFillShade="D9"/>
            <w:vAlign w:val="center"/>
            <w:hideMark/>
          </w:tcPr>
          <w:p w14:paraId="3A8F88DC" w14:textId="23EC374C" w:rsidR="00D22189" w:rsidRPr="0021189B" w:rsidRDefault="00D22189" w:rsidP="007C772F">
            <w:pPr>
              <w:spacing w:after="0"/>
              <w:jc w:val="center"/>
              <w:rPr>
                <w:rFonts w:ascii="Arial" w:hAnsi="Arial" w:cs="Arial"/>
                <w:b/>
                <w:spacing w:val="-1"/>
                <w:sz w:val="16"/>
                <w:szCs w:val="16"/>
              </w:rPr>
            </w:pPr>
            <w:r w:rsidRPr="0021189B">
              <w:rPr>
                <w:rFonts w:ascii="Arial" w:hAnsi="Arial" w:cs="Arial"/>
                <w:b/>
                <w:spacing w:val="-1"/>
                <w:sz w:val="16"/>
                <w:szCs w:val="16"/>
              </w:rPr>
              <w:t>MINIMUM SIDE YARD SETBACK</w:t>
            </w:r>
          </w:p>
        </w:tc>
        <w:tc>
          <w:tcPr>
            <w:tcW w:w="3479" w:type="dxa"/>
            <w:vAlign w:val="center"/>
            <w:hideMark/>
          </w:tcPr>
          <w:p w14:paraId="2F822DA0"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Five (5) feet</w:t>
            </w:r>
          </w:p>
          <w:p w14:paraId="301D1477"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Twenty (20) feet when abutting a waterway</w:t>
            </w:r>
          </w:p>
        </w:tc>
        <w:tc>
          <w:tcPr>
            <w:tcW w:w="3848" w:type="dxa"/>
            <w:vAlign w:val="center"/>
            <w:hideMark/>
          </w:tcPr>
          <w:p w14:paraId="66A6DBB1"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Fifteen (15) feet when abutting residential</w:t>
            </w:r>
          </w:p>
        </w:tc>
      </w:tr>
      <w:tr w:rsidR="00D22189" w:rsidRPr="00DE44DC" w14:paraId="76B214AE" w14:textId="77777777" w:rsidTr="0021189B">
        <w:trPr>
          <w:trHeight w:val="300"/>
        </w:trPr>
        <w:tc>
          <w:tcPr>
            <w:tcW w:w="2018" w:type="dxa"/>
            <w:tcBorders>
              <w:bottom w:val="threeDEmboss" w:sz="12" w:space="0" w:color="auto"/>
            </w:tcBorders>
            <w:shd w:val="clear" w:color="auto" w:fill="D9D9D9" w:themeFill="background1" w:themeFillShade="D9"/>
            <w:vAlign w:val="center"/>
          </w:tcPr>
          <w:p w14:paraId="7EFAA21E" w14:textId="77777777" w:rsidR="00D22189" w:rsidRPr="0021189B" w:rsidRDefault="00D22189" w:rsidP="007C772F">
            <w:pPr>
              <w:spacing w:after="0"/>
              <w:jc w:val="center"/>
              <w:rPr>
                <w:rFonts w:ascii="Arial" w:hAnsi="Arial" w:cs="Arial"/>
                <w:b/>
                <w:spacing w:val="-1"/>
                <w:sz w:val="16"/>
                <w:szCs w:val="16"/>
              </w:rPr>
            </w:pPr>
            <w:r w:rsidRPr="0021189B">
              <w:rPr>
                <w:rFonts w:ascii="Arial" w:hAnsi="Arial" w:cs="Arial"/>
                <w:b/>
                <w:spacing w:val="-1"/>
                <w:sz w:val="16"/>
                <w:szCs w:val="16"/>
              </w:rPr>
              <w:t>MINIMUM REAR SETBACK</w:t>
            </w:r>
          </w:p>
        </w:tc>
        <w:tc>
          <w:tcPr>
            <w:tcW w:w="3479" w:type="dxa"/>
            <w:tcBorders>
              <w:bottom w:val="threeDEmboss" w:sz="12" w:space="0" w:color="auto"/>
            </w:tcBorders>
            <w:vAlign w:val="center"/>
          </w:tcPr>
          <w:p w14:paraId="702A4BB0"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Fifteen (15) Feet</w:t>
            </w:r>
          </w:p>
          <w:p w14:paraId="21A68345"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Twenty (20) feet when abutting a waterway</w:t>
            </w:r>
          </w:p>
        </w:tc>
        <w:tc>
          <w:tcPr>
            <w:tcW w:w="3848" w:type="dxa"/>
            <w:tcBorders>
              <w:bottom w:val="threeDEmboss" w:sz="12" w:space="0" w:color="auto"/>
            </w:tcBorders>
            <w:vAlign w:val="center"/>
          </w:tcPr>
          <w:p w14:paraId="0C06A9F0" w14:textId="77777777" w:rsidR="00D22189" w:rsidRPr="0021189B" w:rsidRDefault="00D22189" w:rsidP="00784BBD">
            <w:pPr>
              <w:spacing w:after="0"/>
              <w:jc w:val="center"/>
              <w:rPr>
                <w:rFonts w:ascii="Arial" w:hAnsi="Arial" w:cs="Arial"/>
                <w:spacing w:val="-1"/>
                <w:sz w:val="18"/>
                <w:szCs w:val="18"/>
              </w:rPr>
            </w:pPr>
            <w:r w:rsidRPr="0021189B">
              <w:rPr>
                <w:rFonts w:ascii="Arial" w:hAnsi="Arial" w:cs="Arial"/>
                <w:spacing w:val="-1"/>
                <w:sz w:val="18"/>
                <w:szCs w:val="18"/>
              </w:rPr>
              <w:t>Fifteen (15) feet when abutting residential</w:t>
            </w:r>
          </w:p>
        </w:tc>
      </w:tr>
    </w:tbl>
    <w:p w14:paraId="49512053" w14:textId="77777777" w:rsidR="00D22189" w:rsidRPr="00F00496" w:rsidRDefault="00D22189" w:rsidP="00D22189">
      <w:pPr>
        <w:spacing w:after="0"/>
        <w:jc w:val="both"/>
        <w:rPr>
          <w:rFonts w:ascii="Arial" w:hAnsi="Arial" w:cs="Arial"/>
          <w:i/>
          <w:spacing w:val="-1"/>
          <w:sz w:val="16"/>
          <w:szCs w:val="16"/>
        </w:rPr>
      </w:pPr>
      <w:r w:rsidRPr="00F00496">
        <w:rPr>
          <w:rFonts w:ascii="Arial" w:hAnsi="Arial" w:cs="Arial"/>
          <w:i/>
          <w:spacing w:val="-1"/>
          <w:sz w:val="16"/>
          <w:szCs w:val="16"/>
        </w:rPr>
        <w:t>* Yard dimensions in this district are the minimum requirements. In no case shall the dimensional requirements be less than an amount equal to one-half (½) the height of the building, when this is greater than the above specified yard minimums. Modification of required yards may be permitted subject to the requirements of Modification of Yards. </w:t>
      </w:r>
    </w:p>
    <w:p w14:paraId="4851E891" w14:textId="77777777" w:rsidR="00D22189" w:rsidRPr="00F00496" w:rsidRDefault="00D22189" w:rsidP="00D22189">
      <w:pPr>
        <w:spacing w:after="0"/>
        <w:jc w:val="both"/>
        <w:rPr>
          <w:rFonts w:ascii="Arial" w:hAnsi="Arial" w:cs="Arial"/>
          <w:i/>
          <w:iCs/>
          <w:spacing w:val="-1"/>
          <w:sz w:val="16"/>
          <w:szCs w:val="16"/>
        </w:rPr>
      </w:pPr>
      <w:r w:rsidRPr="00F00496">
        <w:rPr>
          <w:rFonts w:ascii="Arial" w:hAnsi="Arial" w:cs="Arial"/>
          <w:i/>
          <w:iCs/>
          <w:spacing w:val="-1"/>
          <w:sz w:val="16"/>
          <w:szCs w:val="16"/>
        </w:rPr>
        <w:t>** Up to fifty-five (55) feet for the applicable uses i.e. hotel</w:t>
      </w:r>
    </w:p>
    <w:p w14:paraId="0953E968" w14:textId="77777777" w:rsidR="00D22189" w:rsidRPr="00F00496" w:rsidRDefault="00D22189" w:rsidP="00D22189">
      <w:pPr>
        <w:spacing w:after="0"/>
        <w:jc w:val="both"/>
        <w:rPr>
          <w:rFonts w:ascii="Arial" w:hAnsi="Arial" w:cs="Arial"/>
          <w:i/>
          <w:iCs/>
          <w:spacing w:val="-1"/>
          <w:sz w:val="16"/>
          <w:szCs w:val="16"/>
        </w:rPr>
      </w:pPr>
      <w:r w:rsidRPr="00F00496">
        <w:rPr>
          <w:rFonts w:ascii="Arial" w:hAnsi="Arial" w:cs="Arial"/>
          <w:i/>
          <w:iCs/>
          <w:spacing w:val="-1"/>
          <w:sz w:val="16"/>
          <w:szCs w:val="16"/>
        </w:rPr>
        <w:t>*** In accordance with Section 47-23.16.B.b.ii., Affordable Housing Regulations – Up to sixty-five (65) feet in height for property with a Northwest Regional Activity Center – Mixed-Use West (NWRAC-</w:t>
      </w:r>
      <w:proofErr w:type="spellStart"/>
      <w:r w:rsidRPr="00F00496">
        <w:rPr>
          <w:rFonts w:ascii="Arial" w:hAnsi="Arial" w:cs="Arial"/>
          <w:i/>
          <w:iCs/>
          <w:spacing w:val="-1"/>
          <w:sz w:val="16"/>
          <w:szCs w:val="16"/>
        </w:rPr>
        <w:t>MUw</w:t>
      </w:r>
      <w:proofErr w:type="spellEnd"/>
      <w:r w:rsidRPr="00F00496">
        <w:rPr>
          <w:rFonts w:ascii="Arial" w:hAnsi="Arial" w:cs="Arial"/>
          <w:i/>
          <w:iCs/>
          <w:spacing w:val="-1"/>
          <w:sz w:val="16"/>
          <w:szCs w:val="16"/>
        </w:rPr>
        <w:t xml:space="preserve">) District zoning designation. </w:t>
      </w:r>
    </w:p>
    <w:p w14:paraId="732DEF61" w14:textId="77777777" w:rsidR="00D22189" w:rsidRDefault="00D22189" w:rsidP="00D22189">
      <w:pPr>
        <w:spacing w:after="0"/>
        <w:jc w:val="both"/>
        <w:rPr>
          <w:rFonts w:ascii="Arial" w:hAnsi="Arial" w:cs="Arial"/>
          <w:spacing w:val="-1"/>
          <w:sz w:val="24"/>
          <w:szCs w:val="24"/>
        </w:rPr>
      </w:pPr>
    </w:p>
    <w:p w14:paraId="41B43D91" w14:textId="7B7F5451" w:rsidR="00030D26" w:rsidRPr="00C1542C" w:rsidRDefault="00030D26" w:rsidP="00030D26">
      <w:pPr>
        <w:spacing w:after="0" w:line="240" w:lineRule="auto"/>
        <w:jc w:val="both"/>
        <w:rPr>
          <w:rFonts w:ascii="Arial" w:hAnsi="Arial" w:cs="Arial"/>
          <w:spacing w:val="-1"/>
          <w:sz w:val="24"/>
          <w:szCs w:val="24"/>
        </w:rPr>
      </w:pPr>
      <w:r w:rsidRPr="00C1542C">
        <w:rPr>
          <w:rFonts w:ascii="Arial" w:hAnsi="Arial" w:cs="Arial"/>
          <w:b/>
          <w:bCs/>
          <w:color w:val="404040" w:themeColor="text1" w:themeTint="BF"/>
          <w:sz w:val="24"/>
          <w:szCs w:val="24"/>
        </w:rPr>
        <w:t xml:space="preserve">Adequacy Requirements  </w:t>
      </w:r>
    </w:p>
    <w:p w14:paraId="5CF8D436" w14:textId="08281B27" w:rsidR="003104CB" w:rsidRPr="003104CB" w:rsidRDefault="003104CB" w:rsidP="003104CB">
      <w:pPr>
        <w:spacing w:after="0" w:line="240" w:lineRule="auto"/>
        <w:jc w:val="both"/>
        <w:rPr>
          <w:rFonts w:ascii="Arial" w:hAnsi="Arial" w:cs="Arial"/>
          <w:spacing w:val="-1"/>
          <w:sz w:val="24"/>
          <w:szCs w:val="24"/>
        </w:rPr>
      </w:pPr>
      <w:r w:rsidRPr="003104CB">
        <w:rPr>
          <w:rFonts w:ascii="Arial" w:hAnsi="Arial" w:cs="Arial"/>
          <w:spacing w:val="-1"/>
          <w:sz w:val="24"/>
          <w:szCs w:val="24"/>
        </w:rPr>
        <w:t>The adequacy requirements of ULDR Section 47-25.2 are used to evaluate the demand created on public services and facilities. This section includes but is not limited to public services for water and wastewater service, public schools, solid waste, transportation facilities, pedestrian facilities, right-of-way dedication, and historic and archaeological resources. A rezoning application is reviewed for adequacy at a macro level regarding the applicable public services listed under adequacy requirements. A detailed analysis will be completed as part of a site plan development permit review as provided in Section 47-25.2.</w:t>
      </w:r>
    </w:p>
    <w:p w14:paraId="50F2027E" w14:textId="77777777" w:rsidR="003104CB" w:rsidRPr="003104CB" w:rsidRDefault="003104CB" w:rsidP="003104CB">
      <w:pPr>
        <w:spacing w:after="0"/>
        <w:jc w:val="both"/>
        <w:rPr>
          <w:rFonts w:ascii="Arial" w:hAnsi="Arial" w:cs="Arial"/>
          <w:spacing w:val="-1"/>
          <w:sz w:val="24"/>
          <w:szCs w:val="24"/>
        </w:rPr>
      </w:pPr>
    </w:p>
    <w:p w14:paraId="6F5684AC" w14:textId="79E84E5E" w:rsidR="003104CB" w:rsidRPr="003104CB" w:rsidRDefault="003104CB" w:rsidP="003104CB">
      <w:pPr>
        <w:spacing w:after="0"/>
        <w:jc w:val="both"/>
        <w:rPr>
          <w:rFonts w:ascii="Arial" w:hAnsi="Arial" w:cs="Arial"/>
          <w:spacing w:val="-1"/>
          <w:sz w:val="24"/>
          <w:szCs w:val="24"/>
        </w:rPr>
      </w:pPr>
      <w:r w:rsidRPr="003104CB">
        <w:rPr>
          <w:rFonts w:ascii="Arial" w:hAnsi="Arial" w:cs="Arial"/>
          <w:spacing w:val="-1"/>
          <w:sz w:val="24"/>
          <w:szCs w:val="24"/>
        </w:rPr>
        <w:t xml:space="preserve">The rezoning application meets the adequacy requirements as evaluated for this type of application. The </w:t>
      </w:r>
      <w:proofErr w:type="gramStart"/>
      <w:r w:rsidRPr="003104CB">
        <w:rPr>
          <w:rFonts w:ascii="Arial" w:hAnsi="Arial" w:cs="Arial"/>
          <w:spacing w:val="-1"/>
          <w:sz w:val="24"/>
          <w:szCs w:val="24"/>
        </w:rPr>
        <w:t>City</w:t>
      </w:r>
      <w:proofErr w:type="gramEnd"/>
      <w:r w:rsidRPr="003104CB">
        <w:rPr>
          <w:rFonts w:ascii="Arial" w:hAnsi="Arial" w:cs="Arial"/>
          <w:spacing w:val="-1"/>
          <w:sz w:val="24"/>
          <w:szCs w:val="24"/>
        </w:rPr>
        <w:t xml:space="preserve"> provides water, wastewater, drainage, police and fire services which are available to serve the parcel. Solid waste and trash are based on City contractual services which will be identified upon site plan review. Traffic and roadway requirements</w:t>
      </w:r>
      <w:r>
        <w:rPr>
          <w:rFonts w:ascii="Arial" w:hAnsi="Arial" w:cs="Arial"/>
          <w:spacing w:val="-1"/>
          <w:sz w:val="24"/>
          <w:szCs w:val="24"/>
        </w:rPr>
        <w:t>,</w:t>
      </w:r>
      <w:r w:rsidRPr="003104CB">
        <w:rPr>
          <w:rFonts w:ascii="Arial" w:hAnsi="Arial" w:cs="Arial"/>
          <w:spacing w:val="-1"/>
          <w:sz w:val="24"/>
          <w:szCs w:val="24"/>
        </w:rPr>
        <w:t xml:space="preserve"> including right-of-way </w:t>
      </w:r>
      <w:proofErr w:type="gramStart"/>
      <w:r>
        <w:rPr>
          <w:rFonts w:ascii="Arial" w:hAnsi="Arial" w:cs="Arial"/>
          <w:spacing w:val="-1"/>
          <w:sz w:val="24"/>
          <w:szCs w:val="24"/>
        </w:rPr>
        <w:t>dedications</w:t>
      </w:r>
      <w:proofErr w:type="gramEnd"/>
      <w:r>
        <w:rPr>
          <w:rFonts w:ascii="Arial" w:hAnsi="Arial" w:cs="Arial"/>
          <w:spacing w:val="-1"/>
          <w:sz w:val="24"/>
          <w:szCs w:val="24"/>
        </w:rPr>
        <w:t xml:space="preserve">, </w:t>
      </w:r>
      <w:r w:rsidRPr="003104CB">
        <w:rPr>
          <w:rFonts w:ascii="Arial" w:hAnsi="Arial" w:cs="Arial"/>
          <w:spacing w:val="-1"/>
          <w:sz w:val="24"/>
          <w:szCs w:val="24"/>
        </w:rPr>
        <w:t xml:space="preserve">have been met and site is not in a historic district or archaeological zone. </w:t>
      </w:r>
    </w:p>
    <w:p w14:paraId="55EFE49F" w14:textId="77777777" w:rsidR="00030D26" w:rsidRPr="00D22189" w:rsidRDefault="00030D26" w:rsidP="00D22189">
      <w:pPr>
        <w:spacing w:after="0"/>
        <w:jc w:val="both"/>
        <w:rPr>
          <w:rFonts w:ascii="Arial" w:hAnsi="Arial" w:cs="Arial"/>
          <w:spacing w:val="-1"/>
          <w:sz w:val="24"/>
          <w:szCs w:val="24"/>
        </w:rPr>
      </w:pPr>
    </w:p>
    <w:p w14:paraId="444549B5" w14:textId="034CAF36" w:rsidR="00D22189" w:rsidRPr="00D22189" w:rsidRDefault="000528E5" w:rsidP="00580D55">
      <w:pPr>
        <w:spacing w:after="0" w:line="240" w:lineRule="auto"/>
        <w:jc w:val="both"/>
        <w:rPr>
          <w:rFonts w:ascii="Arial" w:hAnsi="Arial" w:cs="Arial"/>
          <w:b/>
          <w:spacing w:val="-1"/>
          <w:sz w:val="24"/>
          <w:szCs w:val="24"/>
        </w:rPr>
      </w:pPr>
      <w:r w:rsidRPr="00D22189">
        <w:rPr>
          <w:rFonts w:ascii="Arial" w:hAnsi="Arial" w:cs="Arial"/>
          <w:b/>
          <w:spacing w:val="-1"/>
          <w:sz w:val="24"/>
          <w:szCs w:val="24"/>
          <w:u w:val="single"/>
        </w:rPr>
        <w:t>Comprehensive Plan Consistency</w:t>
      </w:r>
    </w:p>
    <w:p w14:paraId="31298D21" w14:textId="3E2A324C" w:rsidR="00D22189" w:rsidRPr="00D22189" w:rsidRDefault="00D22189" w:rsidP="00580D55">
      <w:pPr>
        <w:spacing w:after="0" w:line="240" w:lineRule="auto"/>
        <w:jc w:val="both"/>
        <w:rPr>
          <w:rFonts w:ascii="Arial" w:hAnsi="Arial" w:cs="Arial"/>
          <w:spacing w:val="-1"/>
          <w:sz w:val="24"/>
          <w:szCs w:val="24"/>
        </w:rPr>
      </w:pPr>
      <w:r w:rsidRPr="00D22189">
        <w:rPr>
          <w:rFonts w:ascii="Arial" w:hAnsi="Arial" w:cs="Arial"/>
          <w:spacing w:val="-1"/>
          <w:sz w:val="24"/>
          <w:szCs w:val="24"/>
        </w:rPr>
        <w:t>The City’s Future Land Use Map indicates th</w:t>
      </w:r>
      <w:r w:rsidR="009413CA">
        <w:rPr>
          <w:rFonts w:ascii="Arial" w:hAnsi="Arial" w:cs="Arial"/>
          <w:spacing w:val="-1"/>
          <w:sz w:val="24"/>
          <w:szCs w:val="24"/>
        </w:rPr>
        <w:t>e</w:t>
      </w:r>
      <w:r w:rsidRPr="00D22189">
        <w:rPr>
          <w:rFonts w:ascii="Arial" w:hAnsi="Arial" w:cs="Arial"/>
          <w:spacing w:val="-1"/>
          <w:sz w:val="24"/>
          <w:szCs w:val="24"/>
        </w:rPr>
        <w:t xml:space="preserve"> property</w:t>
      </w:r>
      <w:r w:rsidR="009413CA">
        <w:rPr>
          <w:rFonts w:ascii="Arial" w:hAnsi="Arial" w:cs="Arial"/>
          <w:spacing w:val="-1"/>
          <w:sz w:val="24"/>
          <w:szCs w:val="24"/>
        </w:rPr>
        <w:t xml:space="preserve"> to be rezoned</w:t>
      </w:r>
      <w:r w:rsidRPr="00D22189">
        <w:rPr>
          <w:rFonts w:ascii="Arial" w:hAnsi="Arial" w:cs="Arial"/>
          <w:spacing w:val="-1"/>
          <w:sz w:val="24"/>
          <w:szCs w:val="24"/>
        </w:rPr>
        <w:t xml:space="preserve"> has a future land use designation of NWRAC. The </w:t>
      </w:r>
      <w:r w:rsidR="008A11FE">
        <w:rPr>
          <w:rFonts w:ascii="Arial" w:hAnsi="Arial" w:cs="Arial"/>
          <w:spacing w:val="-1"/>
          <w:sz w:val="24"/>
          <w:szCs w:val="24"/>
        </w:rPr>
        <w:t xml:space="preserve">NWRAC </w:t>
      </w:r>
      <w:r w:rsidRPr="00D22189">
        <w:rPr>
          <w:rFonts w:ascii="Arial" w:hAnsi="Arial" w:cs="Arial"/>
          <w:spacing w:val="-1"/>
          <w:sz w:val="24"/>
          <w:szCs w:val="24"/>
        </w:rPr>
        <w:t>designation is intended to encourage redevelopment and expansion of employment and housing opportunities within the area</w:t>
      </w:r>
      <w:r w:rsidR="001C201A">
        <w:rPr>
          <w:rFonts w:ascii="Arial" w:hAnsi="Arial" w:cs="Arial"/>
          <w:spacing w:val="-1"/>
          <w:sz w:val="24"/>
          <w:szCs w:val="24"/>
        </w:rPr>
        <w:t>,</w:t>
      </w:r>
      <w:r w:rsidRPr="00D22189">
        <w:rPr>
          <w:rFonts w:ascii="Arial" w:hAnsi="Arial" w:cs="Arial"/>
          <w:spacing w:val="-1"/>
          <w:sz w:val="24"/>
          <w:szCs w:val="24"/>
        </w:rPr>
        <w:t xml:space="preserve"> while enhancing the existing and proposed mix of uses with a wide range of employment, shopping, services, cultural and residential opportunities. </w:t>
      </w:r>
    </w:p>
    <w:p w14:paraId="221805CE" w14:textId="77777777" w:rsidR="00D22189" w:rsidRPr="00D22189" w:rsidRDefault="00D22189" w:rsidP="00580D55">
      <w:pPr>
        <w:spacing w:after="0" w:line="240" w:lineRule="auto"/>
        <w:jc w:val="both"/>
        <w:rPr>
          <w:rFonts w:ascii="Arial" w:hAnsi="Arial" w:cs="Arial"/>
          <w:spacing w:val="-1"/>
          <w:sz w:val="24"/>
          <w:szCs w:val="24"/>
        </w:rPr>
      </w:pPr>
    </w:p>
    <w:p w14:paraId="0EA36902" w14:textId="56B15229" w:rsidR="00D22189" w:rsidRPr="00D22189" w:rsidRDefault="00D22189" w:rsidP="00580D55">
      <w:pPr>
        <w:spacing w:after="0" w:line="240" w:lineRule="auto"/>
        <w:jc w:val="both"/>
        <w:rPr>
          <w:rFonts w:ascii="Arial" w:hAnsi="Arial" w:cs="Arial"/>
          <w:spacing w:val="-1"/>
          <w:sz w:val="24"/>
          <w:szCs w:val="24"/>
        </w:rPr>
      </w:pPr>
      <w:r w:rsidRPr="00D22189">
        <w:rPr>
          <w:rFonts w:ascii="Arial" w:hAnsi="Arial" w:cs="Arial"/>
          <w:spacing w:val="-1"/>
          <w:sz w:val="24"/>
          <w:szCs w:val="24"/>
        </w:rPr>
        <w:t xml:space="preserve">The proposed rezoning is consistent with the City’s Comprehensive Plan applicable goals, objectives, and policies, including without limitation Future Land Use Element, Goal 2, Objective </w:t>
      </w:r>
      <w:r w:rsidR="00970C59">
        <w:rPr>
          <w:rFonts w:ascii="Arial" w:hAnsi="Arial" w:cs="Arial"/>
          <w:spacing w:val="-1"/>
          <w:sz w:val="24"/>
          <w:szCs w:val="24"/>
        </w:rPr>
        <w:t xml:space="preserve">FLU </w:t>
      </w:r>
      <w:r w:rsidRPr="00D22189">
        <w:rPr>
          <w:rFonts w:ascii="Arial" w:hAnsi="Arial" w:cs="Arial"/>
          <w:spacing w:val="-1"/>
          <w:sz w:val="24"/>
          <w:szCs w:val="24"/>
        </w:rPr>
        <w:t>2.4, Encourage Revitalization of Redevelopment Areas, which encourages revitalization of redevelopment areas to be consistent with the Northwest-Progresso-Flagler Heights Redevelopment Plan</w:t>
      </w:r>
      <w:r w:rsidR="009A208F">
        <w:rPr>
          <w:rFonts w:ascii="Arial" w:hAnsi="Arial" w:cs="Arial"/>
          <w:spacing w:val="-1"/>
          <w:sz w:val="24"/>
          <w:szCs w:val="24"/>
        </w:rPr>
        <w:t>;</w:t>
      </w:r>
      <w:r w:rsidRPr="00D22189">
        <w:rPr>
          <w:rFonts w:ascii="Arial" w:hAnsi="Arial" w:cs="Arial"/>
          <w:spacing w:val="-1"/>
          <w:sz w:val="24"/>
          <w:szCs w:val="24"/>
        </w:rPr>
        <w:t xml:space="preserve"> and Goal 2</w:t>
      </w:r>
      <w:r w:rsidR="002D3DC1">
        <w:rPr>
          <w:rFonts w:ascii="Arial" w:hAnsi="Arial" w:cs="Arial"/>
          <w:spacing w:val="-1"/>
          <w:sz w:val="24"/>
          <w:szCs w:val="24"/>
        </w:rPr>
        <w:t>,</w:t>
      </w:r>
      <w:r w:rsidRPr="00D22189">
        <w:rPr>
          <w:rFonts w:ascii="Arial" w:hAnsi="Arial" w:cs="Arial"/>
          <w:spacing w:val="-1"/>
          <w:sz w:val="24"/>
          <w:szCs w:val="24"/>
        </w:rPr>
        <w:t xml:space="preserve"> Objective FLU 2.3</w:t>
      </w:r>
      <w:r w:rsidR="002D3DC1">
        <w:rPr>
          <w:rFonts w:ascii="Arial" w:hAnsi="Arial" w:cs="Arial"/>
          <w:spacing w:val="-1"/>
          <w:sz w:val="24"/>
          <w:szCs w:val="24"/>
        </w:rPr>
        <w:t>,</w:t>
      </w:r>
      <w:r w:rsidRPr="00D22189">
        <w:rPr>
          <w:rFonts w:ascii="Arial" w:hAnsi="Arial" w:cs="Arial"/>
          <w:spacing w:val="-1"/>
          <w:sz w:val="24"/>
          <w:szCs w:val="24"/>
        </w:rPr>
        <w:t xml:space="preserve"> Mixed-Use Development Multimodal Environment, which encourages mixed-use development to help support active and vibrant neighborhoods through well</w:t>
      </w:r>
      <w:r w:rsidR="00D10FBD">
        <w:rPr>
          <w:rFonts w:ascii="Arial" w:hAnsi="Arial" w:cs="Arial"/>
          <w:spacing w:val="-1"/>
          <w:sz w:val="24"/>
          <w:szCs w:val="24"/>
        </w:rPr>
        <w:t>-</w:t>
      </w:r>
      <w:r w:rsidRPr="00D22189">
        <w:rPr>
          <w:rFonts w:ascii="Arial" w:hAnsi="Arial" w:cs="Arial"/>
          <w:spacing w:val="-1"/>
          <w:sz w:val="24"/>
          <w:szCs w:val="24"/>
        </w:rPr>
        <w:t>integrated land use combinations. </w:t>
      </w:r>
    </w:p>
    <w:p w14:paraId="2E003BE8" w14:textId="77777777" w:rsidR="00D22189" w:rsidRPr="00D22189" w:rsidRDefault="00D22189" w:rsidP="00580D55">
      <w:pPr>
        <w:spacing w:after="0" w:line="240" w:lineRule="auto"/>
        <w:jc w:val="both"/>
        <w:rPr>
          <w:rFonts w:ascii="Arial" w:hAnsi="Arial" w:cs="Arial"/>
          <w:spacing w:val="-1"/>
          <w:sz w:val="24"/>
          <w:szCs w:val="24"/>
        </w:rPr>
      </w:pPr>
    </w:p>
    <w:p w14:paraId="41E44837" w14:textId="77777777" w:rsidR="002E36F5" w:rsidRPr="002E36F5" w:rsidRDefault="002E36F5" w:rsidP="002E36F5">
      <w:pPr>
        <w:spacing w:after="0" w:line="240" w:lineRule="auto"/>
        <w:jc w:val="both"/>
        <w:rPr>
          <w:rFonts w:ascii="Arial" w:eastAsia="Times New Roman" w:hAnsi="Arial" w:cs="Arial"/>
          <w:spacing w:val="-1"/>
          <w:sz w:val="24"/>
          <w:szCs w:val="24"/>
        </w:rPr>
      </w:pPr>
      <w:r w:rsidRPr="002E36F5">
        <w:rPr>
          <w:rFonts w:ascii="Arial" w:eastAsia="Times New Roman" w:hAnsi="Arial" w:cs="Arial"/>
          <w:b/>
          <w:spacing w:val="-1"/>
          <w:sz w:val="24"/>
          <w:szCs w:val="24"/>
          <w:u w:val="single"/>
        </w:rPr>
        <w:t>Public Participation</w:t>
      </w:r>
      <w:r w:rsidRPr="002E36F5">
        <w:rPr>
          <w:rFonts w:ascii="Arial" w:eastAsia="Times New Roman" w:hAnsi="Arial" w:cs="Arial"/>
          <w:spacing w:val="-1"/>
          <w:sz w:val="24"/>
          <w:szCs w:val="24"/>
        </w:rPr>
        <w:t> </w:t>
      </w:r>
    </w:p>
    <w:p w14:paraId="6DB330FB" w14:textId="5EBB6A46" w:rsidR="002E36F5" w:rsidRPr="002E36F5" w:rsidRDefault="002E36F5" w:rsidP="002E36F5">
      <w:pPr>
        <w:spacing w:after="0" w:line="240" w:lineRule="auto"/>
        <w:jc w:val="both"/>
        <w:rPr>
          <w:rFonts w:ascii="Arial" w:eastAsia="Times New Roman" w:hAnsi="Arial" w:cs="Arial"/>
          <w:spacing w:val="-1"/>
          <w:sz w:val="24"/>
          <w:szCs w:val="24"/>
        </w:rPr>
      </w:pPr>
      <w:r w:rsidRPr="002E36F5">
        <w:rPr>
          <w:rFonts w:ascii="Arial" w:eastAsia="Times New Roman" w:hAnsi="Arial" w:cs="Arial"/>
          <w:spacing w:val="-1"/>
          <w:sz w:val="24"/>
          <w:szCs w:val="24"/>
        </w:rPr>
        <w:t>The proposed rezoning request is subject to public participation requirements established in ULDR, Section 47-27.4</w:t>
      </w:r>
      <w:r w:rsidR="00FC43D6">
        <w:rPr>
          <w:rFonts w:ascii="Arial" w:eastAsia="Times New Roman" w:hAnsi="Arial" w:cs="Arial"/>
          <w:spacing w:val="-1"/>
          <w:sz w:val="24"/>
          <w:szCs w:val="24"/>
        </w:rPr>
        <w:t xml:space="preserve">, which specifies </w:t>
      </w:r>
      <w:r w:rsidRPr="002E36F5">
        <w:rPr>
          <w:rFonts w:ascii="Arial" w:eastAsia="Times New Roman" w:hAnsi="Arial" w:cs="Arial"/>
          <w:spacing w:val="-1"/>
          <w:sz w:val="24"/>
          <w:szCs w:val="24"/>
        </w:rPr>
        <w:t>that the public participation meeting should be held at least thirty (30) days prior to the PZB meeting and mail notice</w:t>
      </w:r>
      <w:r w:rsidR="00A465DB">
        <w:rPr>
          <w:rFonts w:ascii="Arial" w:eastAsia="Times New Roman" w:hAnsi="Arial" w:cs="Arial"/>
          <w:spacing w:val="-1"/>
          <w:sz w:val="24"/>
          <w:szCs w:val="24"/>
        </w:rPr>
        <w:t xml:space="preserve"> shall be provided</w:t>
      </w:r>
      <w:r w:rsidRPr="002E36F5">
        <w:rPr>
          <w:rFonts w:ascii="Arial" w:eastAsia="Times New Roman" w:hAnsi="Arial" w:cs="Arial"/>
          <w:spacing w:val="-1"/>
          <w:sz w:val="24"/>
          <w:szCs w:val="24"/>
        </w:rPr>
        <w:t xml:space="preserve"> to surrounding property owners and any city</w:t>
      </w:r>
      <w:r w:rsidR="00A465DB">
        <w:rPr>
          <w:rFonts w:ascii="Arial" w:eastAsia="Times New Roman" w:hAnsi="Arial" w:cs="Arial"/>
          <w:spacing w:val="-1"/>
          <w:sz w:val="24"/>
          <w:szCs w:val="24"/>
        </w:rPr>
        <w:t>-</w:t>
      </w:r>
      <w:r w:rsidRPr="002E36F5">
        <w:rPr>
          <w:rFonts w:ascii="Arial" w:eastAsia="Times New Roman" w:hAnsi="Arial" w:cs="Arial"/>
          <w:spacing w:val="-1"/>
          <w:sz w:val="24"/>
          <w:szCs w:val="24"/>
        </w:rPr>
        <w:t>recognized civic association</w:t>
      </w:r>
      <w:r w:rsidR="00A465DB">
        <w:rPr>
          <w:rFonts w:ascii="Arial" w:eastAsia="Times New Roman" w:hAnsi="Arial" w:cs="Arial"/>
          <w:spacing w:val="-1"/>
          <w:sz w:val="24"/>
          <w:szCs w:val="24"/>
        </w:rPr>
        <w:t>(s)</w:t>
      </w:r>
      <w:r w:rsidRPr="002E36F5">
        <w:rPr>
          <w:rFonts w:ascii="Arial" w:eastAsia="Times New Roman" w:hAnsi="Arial" w:cs="Arial"/>
          <w:spacing w:val="-1"/>
          <w:sz w:val="24"/>
          <w:szCs w:val="24"/>
        </w:rPr>
        <w:t xml:space="preserve"> within 300 feet of the project site</w:t>
      </w:r>
      <w:r w:rsidR="00A465DB">
        <w:rPr>
          <w:rFonts w:ascii="Arial" w:eastAsia="Times New Roman" w:hAnsi="Arial" w:cs="Arial"/>
          <w:spacing w:val="-1"/>
          <w:sz w:val="24"/>
          <w:szCs w:val="24"/>
        </w:rPr>
        <w:t>,</w:t>
      </w:r>
      <w:r w:rsidRPr="002E36F5">
        <w:rPr>
          <w:rFonts w:ascii="Arial" w:eastAsia="Times New Roman" w:hAnsi="Arial" w:cs="Arial"/>
          <w:spacing w:val="-1"/>
          <w:sz w:val="24"/>
          <w:szCs w:val="24"/>
        </w:rPr>
        <w:t xml:space="preserve"> at least ten (10) days in advance of th</w:t>
      </w:r>
      <w:r w:rsidR="00D71A12">
        <w:rPr>
          <w:rFonts w:ascii="Arial" w:eastAsia="Times New Roman" w:hAnsi="Arial" w:cs="Arial"/>
          <w:spacing w:val="-1"/>
          <w:sz w:val="24"/>
          <w:szCs w:val="24"/>
        </w:rPr>
        <w:t>e</w:t>
      </w:r>
      <w:r w:rsidRPr="002E36F5">
        <w:rPr>
          <w:rFonts w:ascii="Arial" w:eastAsia="Times New Roman" w:hAnsi="Arial" w:cs="Arial"/>
          <w:spacing w:val="-1"/>
          <w:sz w:val="24"/>
          <w:szCs w:val="24"/>
        </w:rPr>
        <w:t xml:space="preserve"> meeting. </w:t>
      </w:r>
    </w:p>
    <w:p w14:paraId="0E6B0692" w14:textId="77777777" w:rsidR="002E36F5" w:rsidRPr="002E36F5" w:rsidRDefault="002E36F5" w:rsidP="002E36F5">
      <w:pPr>
        <w:spacing w:after="0" w:line="240" w:lineRule="auto"/>
        <w:jc w:val="both"/>
        <w:rPr>
          <w:rFonts w:ascii="Arial" w:eastAsia="Times New Roman" w:hAnsi="Arial" w:cs="Arial"/>
          <w:spacing w:val="-1"/>
          <w:sz w:val="24"/>
          <w:szCs w:val="24"/>
        </w:rPr>
      </w:pPr>
    </w:p>
    <w:p w14:paraId="3AE7CC68" w14:textId="58F64E91" w:rsidR="002E36F5" w:rsidRPr="002E36F5" w:rsidRDefault="002E36F5" w:rsidP="002E36F5">
      <w:pPr>
        <w:spacing w:after="0" w:line="240" w:lineRule="auto"/>
        <w:jc w:val="both"/>
        <w:rPr>
          <w:rFonts w:ascii="Arial" w:eastAsia="Times New Roman" w:hAnsi="Arial" w:cs="Arial"/>
          <w:spacing w:val="-1"/>
          <w:sz w:val="24"/>
          <w:szCs w:val="24"/>
        </w:rPr>
      </w:pPr>
      <w:r w:rsidRPr="002E36F5">
        <w:rPr>
          <w:rFonts w:ascii="Arial" w:eastAsia="Times New Roman" w:hAnsi="Arial" w:cs="Arial"/>
          <w:spacing w:val="-1"/>
          <w:sz w:val="24"/>
          <w:szCs w:val="24"/>
        </w:rPr>
        <w:t>Notice of the meeting was provided to the Historic Dorsey-Riverbend Civic Association, Progresso Village Civic Association, and the Home Beautiful Park Civic Association which are city-recognized civic associations located within 300 feet of the site</w:t>
      </w:r>
      <w:r w:rsidR="009413CA">
        <w:rPr>
          <w:rFonts w:ascii="Arial" w:eastAsia="Times New Roman" w:hAnsi="Arial" w:cs="Arial"/>
          <w:spacing w:val="-1"/>
          <w:sz w:val="24"/>
          <w:szCs w:val="24"/>
        </w:rPr>
        <w:t xml:space="preserve"> proposed for rezoning</w:t>
      </w:r>
      <w:r w:rsidRPr="002E36F5">
        <w:rPr>
          <w:rFonts w:ascii="Arial" w:eastAsia="Times New Roman" w:hAnsi="Arial" w:cs="Arial"/>
          <w:spacing w:val="-1"/>
          <w:sz w:val="24"/>
          <w:szCs w:val="24"/>
        </w:rPr>
        <w:t xml:space="preserve">. The </w:t>
      </w:r>
      <w:r w:rsidR="009413CA">
        <w:rPr>
          <w:rFonts w:ascii="Arial" w:eastAsia="Times New Roman" w:hAnsi="Arial" w:cs="Arial"/>
          <w:spacing w:val="-1"/>
          <w:sz w:val="24"/>
          <w:szCs w:val="24"/>
        </w:rPr>
        <w:t xml:space="preserve">public </w:t>
      </w:r>
      <w:r w:rsidRPr="002E36F5">
        <w:rPr>
          <w:rFonts w:ascii="Arial" w:eastAsia="Times New Roman" w:hAnsi="Arial" w:cs="Arial"/>
          <w:spacing w:val="-1"/>
          <w:sz w:val="24"/>
          <w:szCs w:val="24"/>
        </w:rPr>
        <w:t>notice informed the associations of the date, time, and location of the public participation meeting and provided information regarding the proposed rezoning request.</w:t>
      </w:r>
    </w:p>
    <w:p w14:paraId="6999828D" w14:textId="77777777" w:rsidR="002E36F5" w:rsidRPr="002E36F5" w:rsidRDefault="002E36F5" w:rsidP="002E36F5">
      <w:pPr>
        <w:spacing w:after="0" w:line="240" w:lineRule="auto"/>
        <w:jc w:val="both"/>
        <w:rPr>
          <w:rFonts w:ascii="Arial" w:eastAsia="Times New Roman" w:hAnsi="Arial" w:cs="Arial"/>
          <w:spacing w:val="-1"/>
          <w:sz w:val="24"/>
          <w:szCs w:val="24"/>
        </w:rPr>
      </w:pPr>
    </w:p>
    <w:p w14:paraId="41325415" w14:textId="69129AE2" w:rsidR="002E36F5" w:rsidRPr="002E36F5" w:rsidRDefault="002E36F5" w:rsidP="002E36F5">
      <w:pPr>
        <w:spacing w:after="0" w:line="240" w:lineRule="auto"/>
        <w:jc w:val="both"/>
        <w:rPr>
          <w:rFonts w:ascii="Arial" w:eastAsia="Times New Roman" w:hAnsi="Arial" w:cs="Arial"/>
          <w:spacing w:val="-1"/>
          <w:sz w:val="24"/>
          <w:szCs w:val="24"/>
        </w:rPr>
      </w:pPr>
      <w:r w:rsidRPr="002E36F5">
        <w:rPr>
          <w:rFonts w:ascii="Arial" w:eastAsia="Times New Roman" w:hAnsi="Arial" w:cs="Arial"/>
          <w:spacing w:val="-1"/>
          <w:sz w:val="24"/>
          <w:szCs w:val="24"/>
        </w:rPr>
        <w:t xml:space="preserve">The applicant also conducted a public participation meeting in person on </w:t>
      </w:r>
      <w:r w:rsidRPr="002E36F5">
        <w:rPr>
          <w:rFonts w:ascii="Arial" w:eastAsia="Times New Roman" w:hAnsi="Arial" w:cs="Arial"/>
          <w:bCs/>
          <w:spacing w:val="-1"/>
          <w:sz w:val="24"/>
          <w:szCs w:val="24"/>
        </w:rPr>
        <w:t xml:space="preserve">Monday, March 2, 2026, at 6:00 p.m. </w:t>
      </w:r>
      <w:r w:rsidRPr="002E36F5">
        <w:rPr>
          <w:rFonts w:ascii="Arial" w:eastAsia="Times New Roman" w:hAnsi="Arial" w:cs="Arial"/>
          <w:spacing w:val="-1"/>
          <w:sz w:val="24"/>
          <w:szCs w:val="24"/>
        </w:rPr>
        <w:t xml:space="preserve">at the Joseph C. Carter Park Community Center located at 1450 West Sunrise Boulevard. The meeting was conducted as part of Commissioner Pamela Beasley-Pittman’s District 3 pre-agenda meeting </w:t>
      </w:r>
      <w:r w:rsidR="009413CA">
        <w:rPr>
          <w:rFonts w:ascii="Arial" w:eastAsia="Times New Roman" w:hAnsi="Arial" w:cs="Arial"/>
          <w:spacing w:val="-1"/>
          <w:sz w:val="24"/>
          <w:szCs w:val="24"/>
        </w:rPr>
        <w:t>and</w:t>
      </w:r>
      <w:r w:rsidRPr="002E36F5">
        <w:rPr>
          <w:rFonts w:ascii="Arial" w:eastAsia="Times New Roman" w:hAnsi="Arial" w:cs="Arial"/>
          <w:spacing w:val="-1"/>
          <w:sz w:val="24"/>
          <w:szCs w:val="24"/>
        </w:rPr>
        <w:t xml:space="preserve"> provide</w:t>
      </w:r>
      <w:r w:rsidR="009413CA">
        <w:rPr>
          <w:rFonts w:ascii="Arial" w:eastAsia="Times New Roman" w:hAnsi="Arial" w:cs="Arial"/>
          <w:spacing w:val="-1"/>
          <w:sz w:val="24"/>
          <w:szCs w:val="24"/>
        </w:rPr>
        <w:t>d</w:t>
      </w:r>
      <w:r w:rsidRPr="002E36F5">
        <w:rPr>
          <w:rFonts w:ascii="Arial" w:eastAsia="Times New Roman" w:hAnsi="Arial" w:cs="Arial"/>
          <w:spacing w:val="-1"/>
          <w:sz w:val="24"/>
          <w:szCs w:val="24"/>
        </w:rPr>
        <w:t xml:space="preserve"> an opportunity for comments</w:t>
      </w:r>
      <w:r w:rsidR="009413CA">
        <w:rPr>
          <w:rFonts w:ascii="Arial" w:eastAsia="Times New Roman" w:hAnsi="Arial" w:cs="Arial"/>
          <w:spacing w:val="-1"/>
          <w:sz w:val="24"/>
          <w:szCs w:val="24"/>
        </w:rPr>
        <w:t xml:space="preserve"> on the rezoning</w:t>
      </w:r>
      <w:r w:rsidRPr="002E36F5">
        <w:rPr>
          <w:rFonts w:ascii="Arial" w:eastAsia="Times New Roman" w:hAnsi="Arial" w:cs="Arial"/>
          <w:spacing w:val="-1"/>
          <w:sz w:val="24"/>
          <w:szCs w:val="24"/>
        </w:rPr>
        <w:t xml:space="preserve"> from the public. </w:t>
      </w:r>
    </w:p>
    <w:p w14:paraId="42D082F2" w14:textId="77777777" w:rsidR="002E36F5" w:rsidRPr="002E36F5" w:rsidRDefault="002E36F5" w:rsidP="002E36F5">
      <w:pPr>
        <w:spacing w:after="0" w:line="240" w:lineRule="auto"/>
        <w:jc w:val="both"/>
        <w:rPr>
          <w:rFonts w:ascii="Arial" w:eastAsia="Times New Roman" w:hAnsi="Arial" w:cs="Arial"/>
          <w:spacing w:val="-1"/>
          <w:sz w:val="24"/>
          <w:szCs w:val="24"/>
        </w:rPr>
      </w:pPr>
    </w:p>
    <w:p w14:paraId="543C452C" w14:textId="1B42493C" w:rsidR="002E36F5" w:rsidRPr="002E36F5" w:rsidRDefault="002E36F5" w:rsidP="002E36F5">
      <w:pPr>
        <w:spacing w:after="0" w:line="240" w:lineRule="auto"/>
        <w:jc w:val="both"/>
        <w:rPr>
          <w:rFonts w:ascii="Arial" w:eastAsia="Times New Roman" w:hAnsi="Arial" w:cs="Arial"/>
          <w:spacing w:val="-1"/>
          <w:sz w:val="24"/>
          <w:szCs w:val="24"/>
        </w:rPr>
      </w:pPr>
      <w:r w:rsidRPr="002E36F5">
        <w:rPr>
          <w:rFonts w:ascii="Arial" w:eastAsia="Times New Roman" w:hAnsi="Arial" w:cs="Arial"/>
          <w:spacing w:val="-1"/>
          <w:sz w:val="24"/>
          <w:szCs w:val="24"/>
        </w:rPr>
        <w:t xml:space="preserve">According to the </w:t>
      </w:r>
      <w:r w:rsidR="00C1167A" w:rsidRPr="002E36F5">
        <w:rPr>
          <w:rFonts w:ascii="Arial" w:eastAsia="Times New Roman" w:hAnsi="Arial" w:cs="Arial"/>
          <w:spacing w:val="-1"/>
          <w:sz w:val="24"/>
          <w:szCs w:val="24"/>
        </w:rPr>
        <w:t>applicant</w:t>
      </w:r>
      <w:r w:rsidR="00C1167A">
        <w:rPr>
          <w:rFonts w:ascii="Arial" w:eastAsia="Times New Roman" w:hAnsi="Arial" w:cs="Arial"/>
          <w:spacing w:val="-1"/>
          <w:sz w:val="24"/>
          <w:szCs w:val="24"/>
        </w:rPr>
        <w:t>s’</w:t>
      </w:r>
      <w:r w:rsidRPr="002E36F5">
        <w:rPr>
          <w:rFonts w:ascii="Arial" w:eastAsia="Times New Roman" w:hAnsi="Arial" w:cs="Arial"/>
          <w:spacing w:val="-1"/>
          <w:sz w:val="24"/>
          <w:szCs w:val="24"/>
        </w:rPr>
        <w:t xml:space="preserve"> summary, the feedback from attendees was positive and </w:t>
      </w:r>
      <w:r w:rsidR="004231EA">
        <w:rPr>
          <w:rFonts w:ascii="Arial" w:eastAsia="Times New Roman" w:hAnsi="Arial" w:cs="Arial"/>
          <w:spacing w:val="-1"/>
          <w:sz w:val="24"/>
          <w:szCs w:val="24"/>
        </w:rPr>
        <w:t xml:space="preserve">participants were </w:t>
      </w:r>
      <w:r w:rsidRPr="002E36F5">
        <w:rPr>
          <w:rFonts w:ascii="Arial" w:eastAsia="Times New Roman" w:hAnsi="Arial" w:cs="Arial"/>
          <w:spacing w:val="-1"/>
          <w:sz w:val="24"/>
          <w:szCs w:val="24"/>
        </w:rPr>
        <w:t xml:space="preserve">supportive of the project. Several participants expressed enthusiasm </w:t>
      </w:r>
      <w:r w:rsidRPr="002E36F5">
        <w:rPr>
          <w:rFonts w:ascii="Arial" w:eastAsia="Times New Roman" w:hAnsi="Arial" w:cs="Arial"/>
          <w:spacing w:val="-1"/>
          <w:sz w:val="24"/>
          <w:szCs w:val="24"/>
        </w:rPr>
        <w:lastRenderedPageBreak/>
        <w:t>about the proposed development and indicated that they were excited to see the project move forward and contribute to the continued revitalization of the Sistrunk corridor.</w:t>
      </w:r>
    </w:p>
    <w:p w14:paraId="273678DC" w14:textId="77777777" w:rsidR="002E36F5" w:rsidRPr="002E36F5" w:rsidRDefault="002E36F5" w:rsidP="002E36F5">
      <w:pPr>
        <w:spacing w:after="0" w:line="240" w:lineRule="auto"/>
        <w:jc w:val="both"/>
        <w:rPr>
          <w:rFonts w:ascii="Arial" w:eastAsia="Times New Roman" w:hAnsi="Arial" w:cs="Arial"/>
          <w:spacing w:val="-1"/>
          <w:sz w:val="24"/>
          <w:szCs w:val="24"/>
        </w:rPr>
      </w:pPr>
    </w:p>
    <w:p w14:paraId="6FC75B86" w14:textId="7B10E3E3" w:rsidR="002E36F5" w:rsidRPr="002E36F5" w:rsidRDefault="002E36F5" w:rsidP="002E36F5">
      <w:pPr>
        <w:spacing w:after="0" w:line="240" w:lineRule="auto"/>
        <w:jc w:val="both"/>
        <w:rPr>
          <w:rFonts w:ascii="Arial" w:eastAsia="Times New Roman" w:hAnsi="Arial" w:cs="Arial"/>
          <w:spacing w:val="-1"/>
          <w:sz w:val="24"/>
          <w:szCs w:val="24"/>
        </w:rPr>
      </w:pPr>
      <w:r w:rsidRPr="002E36F5">
        <w:rPr>
          <w:rFonts w:ascii="Arial" w:eastAsia="Times New Roman" w:hAnsi="Arial" w:cs="Arial"/>
          <w:spacing w:val="-1"/>
          <w:sz w:val="24"/>
          <w:szCs w:val="24"/>
        </w:rPr>
        <w:t>Prior to the PZB meeting, the applicant provided mail notice to the owners of the subject property</w:t>
      </w:r>
      <w:r w:rsidR="004231EA">
        <w:rPr>
          <w:rFonts w:ascii="Arial" w:eastAsia="Times New Roman" w:hAnsi="Arial" w:cs="Arial"/>
          <w:spacing w:val="-1"/>
          <w:sz w:val="24"/>
          <w:szCs w:val="24"/>
        </w:rPr>
        <w:t>,</w:t>
      </w:r>
      <w:r w:rsidRPr="002E36F5">
        <w:rPr>
          <w:rFonts w:ascii="Arial" w:eastAsia="Times New Roman" w:hAnsi="Arial" w:cs="Arial"/>
          <w:spacing w:val="-1"/>
          <w:sz w:val="24"/>
          <w:szCs w:val="24"/>
        </w:rPr>
        <w:t xml:space="preserve"> as well as all property owners within 300 feet at least ten (10) days before the hearing. Additionally, three (3) signs were posted on the property </w:t>
      </w:r>
      <w:r w:rsidR="009413CA">
        <w:rPr>
          <w:rFonts w:ascii="Arial" w:eastAsia="Times New Roman" w:hAnsi="Arial" w:cs="Arial"/>
          <w:spacing w:val="-1"/>
          <w:sz w:val="24"/>
          <w:szCs w:val="24"/>
        </w:rPr>
        <w:t>along</w:t>
      </w:r>
      <w:r w:rsidRPr="002E36F5">
        <w:rPr>
          <w:rFonts w:ascii="Arial" w:eastAsia="Times New Roman" w:hAnsi="Arial" w:cs="Arial"/>
          <w:spacing w:val="-1"/>
          <w:sz w:val="24"/>
          <w:szCs w:val="24"/>
        </w:rPr>
        <w:t xml:space="preserve"> the</w:t>
      </w:r>
      <w:r w:rsidR="009413CA">
        <w:rPr>
          <w:rFonts w:ascii="Arial" w:eastAsia="Times New Roman" w:hAnsi="Arial" w:cs="Arial"/>
          <w:spacing w:val="-1"/>
          <w:sz w:val="24"/>
          <w:szCs w:val="24"/>
        </w:rPr>
        <w:t xml:space="preserve"> property’s</w:t>
      </w:r>
      <w:r w:rsidR="007B190D">
        <w:rPr>
          <w:rFonts w:ascii="Arial" w:eastAsia="Times New Roman" w:hAnsi="Arial" w:cs="Arial"/>
          <w:spacing w:val="-1"/>
          <w:sz w:val="24"/>
          <w:szCs w:val="24"/>
        </w:rPr>
        <w:t xml:space="preserve"> </w:t>
      </w:r>
      <w:r w:rsidRPr="002E36F5">
        <w:rPr>
          <w:rFonts w:ascii="Arial" w:eastAsia="Times New Roman" w:hAnsi="Arial" w:cs="Arial"/>
          <w:spacing w:val="-1"/>
          <w:sz w:val="24"/>
          <w:szCs w:val="24"/>
        </w:rPr>
        <w:t xml:space="preserve">street frontages </w:t>
      </w:r>
      <w:r w:rsidR="007B190D">
        <w:rPr>
          <w:rFonts w:ascii="Arial" w:eastAsia="Times New Roman" w:hAnsi="Arial" w:cs="Arial"/>
          <w:spacing w:val="-1"/>
          <w:sz w:val="24"/>
          <w:szCs w:val="24"/>
        </w:rPr>
        <w:t>providing</w:t>
      </w:r>
      <w:r w:rsidRPr="002E36F5">
        <w:rPr>
          <w:rFonts w:ascii="Arial" w:eastAsia="Times New Roman" w:hAnsi="Arial" w:cs="Arial"/>
          <w:spacing w:val="-1"/>
          <w:sz w:val="24"/>
          <w:szCs w:val="24"/>
        </w:rPr>
        <w:t xml:space="preserve"> notice of the </w:t>
      </w:r>
      <w:r w:rsidR="009413CA">
        <w:rPr>
          <w:rFonts w:ascii="Arial" w:eastAsia="Times New Roman" w:hAnsi="Arial" w:cs="Arial"/>
          <w:spacing w:val="-1"/>
          <w:sz w:val="24"/>
          <w:szCs w:val="24"/>
        </w:rPr>
        <w:t>PZB</w:t>
      </w:r>
      <w:r w:rsidR="007B190D">
        <w:rPr>
          <w:rFonts w:ascii="Arial" w:eastAsia="Times New Roman" w:hAnsi="Arial" w:cs="Arial"/>
          <w:spacing w:val="-1"/>
          <w:sz w:val="24"/>
          <w:szCs w:val="24"/>
        </w:rPr>
        <w:t xml:space="preserve"> </w:t>
      </w:r>
      <w:r w:rsidRPr="002E36F5">
        <w:rPr>
          <w:rFonts w:ascii="Arial" w:eastAsia="Times New Roman" w:hAnsi="Arial" w:cs="Arial"/>
          <w:spacing w:val="-1"/>
          <w:sz w:val="24"/>
          <w:szCs w:val="24"/>
        </w:rPr>
        <w:t>meeting.</w:t>
      </w:r>
    </w:p>
    <w:p w14:paraId="4E0F0815" w14:textId="77777777" w:rsidR="002E36F5" w:rsidRPr="002E36F5" w:rsidRDefault="002E36F5" w:rsidP="002E36F5">
      <w:pPr>
        <w:spacing w:after="0" w:line="240" w:lineRule="auto"/>
        <w:jc w:val="both"/>
        <w:rPr>
          <w:rFonts w:ascii="Arial" w:eastAsia="Times New Roman" w:hAnsi="Arial" w:cs="Arial"/>
          <w:spacing w:val="-1"/>
          <w:sz w:val="24"/>
          <w:szCs w:val="24"/>
        </w:rPr>
      </w:pPr>
    </w:p>
    <w:p w14:paraId="142F43CA" w14:textId="18C9D5D3" w:rsidR="002E36F5" w:rsidRPr="008C0772" w:rsidRDefault="002E36F5" w:rsidP="002E36F5">
      <w:pPr>
        <w:spacing w:after="0" w:line="240" w:lineRule="auto"/>
        <w:jc w:val="both"/>
        <w:rPr>
          <w:rFonts w:ascii="Arial" w:eastAsia="Times New Roman" w:hAnsi="Arial" w:cs="Arial"/>
          <w:spacing w:val="-1"/>
          <w:sz w:val="24"/>
          <w:szCs w:val="24"/>
        </w:rPr>
      </w:pPr>
      <w:r w:rsidRPr="002E36F5">
        <w:rPr>
          <w:rFonts w:ascii="Arial" w:eastAsia="Times New Roman" w:hAnsi="Arial" w:cs="Arial"/>
          <w:spacing w:val="-1"/>
          <w:sz w:val="24"/>
          <w:szCs w:val="24"/>
        </w:rPr>
        <w:t xml:space="preserve">The </w:t>
      </w:r>
      <w:r w:rsidR="007B190D">
        <w:rPr>
          <w:rFonts w:ascii="Arial" w:eastAsia="Times New Roman" w:hAnsi="Arial" w:cs="Arial"/>
          <w:spacing w:val="-1"/>
          <w:sz w:val="24"/>
          <w:szCs w:val="24"/>
        </w:rPr>
        <w:t xml:space="preserve">notice </w:t>
      </w:r>
      <w:r w:rsidRPr="002E36F5">
        <w:rPr>
          <w:rFonts w:ascii="Arial" w:eastAsia="Times New Roman" w:hAnsi="Arial" w:cs="Arial"/>
          <w:spacing w:val="-1"/>
          <w:sz w:val="24"/>
          <w:szCs w:val="24"/>
        </w:rPr>
        <w:t>requirement for the City Commission</w:t>
      </w:r>
      <w:r w:rsidR="00A04122">
        <w:rPr>
          <w:rFonts w:ascii="Arial" w:eastAsia="Times New Roman" w:hAnsi="Arial" w:cs="Arial"/>
          <w:spacing w:val="-1"/>
          <w:sz w:val="24"/>
          <w:szCs w:val="24"/>
        </w:rPr>
        <w:t xml:space="preserve"> meeting</w:t>
      </w:r>
      <w:r w:rsidRPr="002E36F5">
        <w:rPr>
          <w:rFonts w:ascii="Arial" w:eastAsia="Times New Roman" w:hAnsi="Arial" w:cs="Arial"/>
          <w:spacing w:val="-1"/>
          <w:sz w:val="24"/>
          <w:szCs w:val="24"/>
        </w:rPr>
        <w:t xml:space="preserve"> is limited to publication of a newspaper notice, which must be issued at least ten (10) days prior to the adoption of the ordinance approving the zoning map change.</w:t>
      </w:r>
      <w:r w:rsidR="00FE719C">
        <w:rPr>
          <w:rFonts w:ascii="Arial" w:eastAsia="Times New Roman" w:hAnsi="Arial" w:cs="Arial"/>
          <w:spacing w:val="-1"/>
          <w:sz w:val="24"/>
          <w:szCs w:val="24"/>
        </w:rPr>
        <w:t xml:space="preserve"> </w:t>
      </w:r>
      <w:r w:rsidRPr="002E36F5">
        <w:rPr>
          <w:rFonts w:ascii="Arial" w:eastAsia="Times New Roman" w:hAnsi="Arial" w:cs="Arial"/>
          <w:spacing w:val="-1"/>
          <w:sz w:val="24"/>
          <w:szCs w:val="24"/>
        </w:rPr>
        <w:t>The Public Participation Summary, Notices, and Affidavits</w:t>
      </w:r>
      <w:r w:rsidRPr="002E36F5" w:rsidDel="00851EA4">
        <w:rPr>
          <w:rFonts w:ascii="Arial" w:eastAsia="Times New Roman" w:hAnsi="Arial" w:cs="Arial"/>
          <w:spacing w:val="-1"/>
          <w:sz w:val="24"/>
          <w:szCs w:val="24"/>
        </w:rPr>
        <w:t xml:space="preserve"> </w:t>
      </w:r>
      <w:r w:rsidRPr="002E36F5">
        <w:rPr>
          <w:rFonts w:ascii="Arial" w:eastAsia="Times New Roman" w:hAnsi="Arial" w:cs="Arial"/>
          <w:spacing w:val="-1"/>
          <w:sz w:val="24"/>
          <w:szCs w:val="24"/>
        </w:rPr>
        <w:t xml:space="preserve">are attached as </w:t>
      </w:r>
      <w:r w:rsidRPr="008C0772">
        <w:rPr>
          <w:rFonts w:ascii="Arial" w:eastAsia="Times New Roman" w:hAnsi="Arial" w:cs="Arial"/>
          <w:spacing w:val="-1"/>
          <w:sz w:val="24"/>
          <w:szCs w:val="24"/>
        </w:rPr>
        <w:t>Exhibit 5.</w:t>
      </w:r>
    </w:p>
    <w:p w14:paraId="031FC603" w14:textId="48F27E49" w:rsidR="001A7F75" w:rsidRPr="008C0772" w:rsidRDefault="00FE719C" w:rsidP="00580D55">
      <w:pPr>
        <w:spacing w:after="0" w:line="240" w:lineRule="auto"/>
        <w:jc w:val="both"/>
        <w:rPr>
          <w:rFonts w:ascii="Arial" w:hAnsi="Arial" w:cs="Arial"/>
          <w:sz w:val="24"/>
          <w:szCs w:val="24"/>
          <w:u w:val="single"/>
        </w:rPr>
      </w:pPr>
      <w:r w:rsidRPr="008C0772">
        <w:rPr>
          <w:rFonts w:ascii="Arial" w:hAnsi="Arial" w:cs="Arial"/>
          <w:sz w:val="24"/>
          <w:szCs w:val="24"/>
          <w:u w:val="single"/>
        </w:rPr>
        <w:t xml:space="preserve"> </w:t>
      </w:r>
    </w:p>
    <w:p w14:paraId="36AB6FB7" w14:textId="1B3CD4FC" w:rsidR="00422206" w:rsidRDefault="00DE6FAD" w:rsidP="00580D55">
      <w:pPr>
        <w:spacing w:after="0" w:line="240" w:lineRule="auto"/>
        <w:jc w:val="both"/>
        <w:rPr>
          <w:rFonts w:ascii="Arial" w:hAnsi="Arial" w:cs="Arial"/>
          <w:b/>
          <w:bCs/>
          <w:sz w:val="24"/>
          <w:szCs w:val="24"/>
          <w:u w:val="single"/>
        </w:rPr>
      </w:pPr>
      <w:r w:rsidRPr="008E3F9A">
        <w:rPr>
          <w:rFonts w:ascii="Arial" w:hAnsi="Arial" w:cs="Arial"/>
          <w:b/>
          <w:bCs/>
          <w:sz w:val="24"/>
          <w:szCs w:val="24"/>
          <w:u w:val="single"/>
        </w:rPr>
        <w:t xml:space="preserve">Resource Impact </w:t>
      </w:r>
    </w:p>
    <w:p w14:paraId="27483CF2" w14:textId="77777777" w:rsidR="00A4122E" w:rsidRDefault="00A4122E" w:rsidP="00170AFD">
      <w:pPr>
        <w:spacing w:after="0" w:line="240" w:lineRule="auto"/>
        <w:jc w:val="both"/>
        <w:rPr>
          <w:rFonts w:ascii="Arial" w:hAnsi="Arial" w:cs="Arial"/>
          <w:sz w:val="24"/>
          <w:szCs w:val="24"/>
        </w:rPr>
      </w:pPr>
      <w:r>
        <w:rPr>
          <w:rFonts w:ascii="Arial" w:hAnsi="Arial" w:cs="Arial"/>
          <w:sz w:val="24"/>
          <w:szCs w:val="24"/>
        </w:rPr>
        <w:t xml:space="preserve">There is no fiscal impact associated with this section. </w:t>
      </w:r>
    </w:p>
    <w:p w14:paraId="5EC6E767" w14:textId="77777777" w:rsidR="00A4122E" w:rsidRPr="00B50D35" w:rsidRDefault="00A4122E" w:rsidP="00170AFD">
      <w:pPr>
        <w:spacing w:after="0" w:line="240" w:lineRule="auto"/>
        <w:jc w:val="both"/>
        <w:rPr>
          <w:rFonts w:ascii="Arial" w:hAnsi="Arial" w:cs="Arial"/>
          <w:sz w:val="24"/>
          <w:szCs w:val="24"/>
        </w:rPr>
      </w:pPr>
    </w:p>
    <w:p w14:paraId="03442828" w14:textId="64D54379" w:rsidR="00382D8A" w:rsidRPr="00DE6E3A" w:rsidRDefault="00382D8A" w:rsidP="00170AFD">
      <w:pPr>
        <w:spacing w:after="0" w:line="240" w:lineRule="auto"/>
        <w:jc w:val="both"/>
        <w:rPr>
          <w:rFonts w:ascii="Arial" w:hAnsi="Arial" w:cs="Arial"/>
          <w:b/>
          <w:bCs/>
          <w:sz w:val="24"/>
          <w:szCs w:val="24"/>
          <w:u w:val="single"/>
        </w:rPr>
      </w:pPr>
      <w:r w:rsidRPr="00DE6E3A">
        <w:rPr>
          <w:rFonts w:ascii="Arial" w:hAnsi="Arial" w:cs="Arial"/>
          <w:b/>
          <w:bCs/>
          <w:sz w:val="24"/>
          <w:szCs w:val="24"/>
          <w:u w:val="single"/>
        </w:rPr>
        <w:t>Strategic Connections</w:t>
      </w:r>
    </w:p>
    <w:p w14:paraId="7FAEC227" w14:textId="42772BAD" w:rsidR="0011717F" w:rsidRPr="0011717F" w:rsidRDefault="0011717F" w:rsidP="00580D55">
      <w:pPr>
        <w:tabs>
          <w:tab w:val="left" w:pos="1661"/>
        </w:tabs>
        <w:autoSpaceDE w:val="0"/>
        <w:autoSpaceDN w:val="0"/>
        <w:spacing w:before="39" w:after="0" w:line="240" w:lineRule="auto"/>
        <w:ind w:right="90"/>
        <w:jc w:val="both"/>
        <w:rPr>
          <w:rFonts w:ascii="Arial" w:eastAsia="Century Gothic" w:hAnsi="Arial" w:cs="Arial"/>
          <w:sz w:val="24"/>
          <w:szCs w:val="24"/>
        </w:rPr>
      </w:pPr>
      <w:r w:rsidRPr="0011717F">
        <w:rPr>
          <w:rFonts w:ascii="Arial" w:eastAsia="Century Gothic" w:hAnsi="Arial" w:cs="Arial"/>
          <w:sz w:val="24"/>
          <w:szCs w:val="24"/>
        </w:rPr>
        <w:t xml:space="preserve">This item supports the </w:t>
      </w:r>
      <w:r w:rsidRPr="0011717F">
        <w:rPr>
          <w:rFonts w:ascii="Arial" w:eastAsia="Century Gothic" w:hAnsi="Arial" w:cs="Arial"/>
          <w:i/>
          <w:iCs/>
          <w:sz w:val="24"/>
          <w:szCs w:val="24"/>
        </w:rPr>
        <w:t xml:space="preserve">Press Play Fort Lauderdale 2029 </w:t>
      </w:r>
      <w:r w:rsidRPr="0011717F">
        <w:rPr>
          <w:rFonts w:ascii="Arial" w:eastAsia="Century Gothic" w:hAnsi="Arial" w:cs="Arial"/>
          <w:sz w:val="24"/>
          <w:szCs w:val="24"/>
        </w:rPr>
        <w:t>Strategic Plan, specifically advancing: </w:t>
      </w:r>
    </w:p>
    <w:p w14:paraId="6E5B5990" w14:textId="3DC5D13C" w:rsidR="0011717F" w:rsidRPr="0011717F" w:rsidRDefault="001C7458" w:rsidP="00580D55">
      <w:pPr>
        <w:pStyle w:val="ListParagraph"/>
        <w:numPr>
          <w:ilvl w:val="0"/>
          <w:numId w:val="8"/>
        </w:numPr>
        <w:tabs>
          <w:tab w:val="left" w:pos="1661"/>
        </w:tabs>
        <w:autoSpaceDE w:val="0"/>
        <w:autoSpaceDN w:val="0"/>
        <w:spacing w:before="39" w:after="0" w:line="240" w:lineRule="auto"/>
        <w:ind w:right="90"/>
        <w:jc w:val="both"/>
        <w:rPr>
          <w:rFonts w:ascii="Arial" w:eastAsia="Century Gothic" w:hAnsi="Arial" w:cs="Arial"/>
          <w:sz w:val="24"/>
          <w:szCs w:val="24"/>
        </w:rPr>
      </w:pPr>
      <w:proofErr w:type="gramStart"/>
      <w:r>
        <w:rPr>
          <w:rFonts w:ascii="Arial" w:eastAsia="Century Gothic" w:hAnsi="Arial" w:cs="Arial"/>
          <w:sz w:val="24"/>
          <w:szCs w:val="24"/>
        </w:rPr>
        <w:t xml:space="preserve">The </w:t>
      </w:r>
      <w:r w:rsidR="0011717F" w:rsidRPr="0011717F">
        <w:rPr>
          <w:rFonts w:ascii="Arial" w:eastAsia="Century Gothic" w:hAnsi="Arial" w:cs="Arial"/>
          <w:sz w:val="24"/>
          <w:szCs w:val="24"/>
        </w:rPr>
        <w:t>Business</w:t>
      </w:r>
      <w:proofErr w:type="gramEnd"/>
      <w:r w:rsidR="0011717F" w:rsidRPr="0011717F">
        <w:rPr>
          <w:rFonts w:ascii="Arial" w:eastAsia="Century Gothic" w:hAnsi="Arial" w:cs="Arial"/>
          <w:sz w:val="24"/>
          <w:szCs w:val="24"/>
        </w:rPr>
        <w:t xml:space="preserve"> Growth and Support Focus Area, Goal 6: Build a diverse and attractive economy.</w:t>
      </w:r>
    </w:p>
    <w:p w14:paraId="535F559D" w14:textId="77777777" w:rsidR="001C7458" w:rsidRDefault="001C7458" w:rsidP="00580D55">
      <w:pPr>
        <w:tabs>
          <w:tab w:val="left" w:pos="1661"/>
        </w:tabs>
        <w:autoSpaceDE w:val="0"/>
        <w:autoSpaceDN w:val="0"/>
        <w:spacing w:before="39" w:after="0" w:line="240" w:lineRule="auto"/>
        <w:ind w:right="90"/>
        <w:jc w:val="both"/>
        <w:rPr>
          <w:rFonts w:ascii="Arial" w:eastAsia="Century Gothic" w:hAnsi="Arial" w:cs="Arial"/>
          <w:sz w:val="24"/>
          <w:szCs w:val="24"/>
        </w:rPr>
      </w:pPr>
    </w:p>
    <w:p w14:paraId="11A3F1EB" w14:textId="1DAEBB97" w:rsidR="0011717F" w:rsidRPr="0011717F" w:rsidRDefault="0011717F" w:rsidP="00580D55">
      <w:pPr>
        <w:tabs>
          <w:tab w:val="left" w:pos="1661"/>
        </w:tabs>
        <w:autoSpaceDE w:val="0"/>
        <w:autoSpaceDN w:val="0"/>
        <w:spacing w:before="39" w:after="0" w:line="240" w:lineRule="auto"/>
        <w:ind w:right="90"/>
        <w:jc w:val="both"/>
        <w:rPr>
          <w:rFonts w:ascii="Arial" w:eastAsia="Century Gothic" w:hAnsi="Arial" w:cs="Arial"/>
          <w:sz w:val="24"/>
          <w:szCs w:val="24"/>
        </w:rPr>
      </w:pPr>
      <w:r w:rsidRPr="0011717F">
        <w:rPr>
          <w:rFonts w:ascii="Arial" w:eastAsia="Century Gothic" w:hAnsi="Arial" w:cs="Arial"/>
          <w:sz w:val="24"/>
          <w:szCs w:val="24"/>
        </w:rPr>
        <w:t xml:space="preserve">This item advances the </w:t>
      </w:r>
      <w:proofErr w:type="gramStart"/>
      <w:r w:rsidRPr="0011717F">
        <w:rPr>
          <w:rFonts w:ascii="Arial" w:eastAsia="Century Gothic" w:hAnsi="Arial" w:cs="Arial"/>
          <w:i/>
          <w:iCs/>
          <w:sz w:val="24"/>
          <w:szCs w:val="24"/>
        </w:rPr>
        <w:t>Fast Forward</w:t>
      </w:r>
      <w:proofErr w:type="gramEnd"/>
      <w:r w:rsidRPr="0011717F">
        <w:rPr>
          <w:rFonts w:ascii="Arial" w:eastAsia="Century Gothic" w:hAnsi="Arial" w:cs="Arial"/>
          <w:i/>
          <w:iCs/>
          <w:sz w:val="24"/>
          <w:szCs w:val="24"/>
        </w:rPr>
        <w:t xml:space="preserve"> Fort Lauderdale 2035 </w:t>
      </w:r>
      <w:r w:rsidRPr="0011717F">
        <w:rPr>
          <w:rFonts w:ascii="Arial" w:eastAsia="Century Gothic" w:hAnsi="Arial" w:cs="Arial"/>
          <w:sz w:val="24"/>
          <w:szCs w:val="24"/>
        </w:rPr>
        <w:t>Vision Plan</w:t>
      </w:r>
      <w:r w:rsidRPr="0011717F">
        <w:rPr>
          <w:rFonts w:ascii="Arial" w:eastAsia="Century Gothic" w:hAnsi="Arial" w:cs="Arial"/>
          <w:i/>
          <w:iCs/>
          <w:sz w:val="24"/>
          <w:szCs w:val="24"/>
        </w:rPr>
        <w:t xml:space="preserve">: </w:t>
      </w:r>
      <w:r w:rsidRPr="0011717F">
        <w:rPr>
          <w:rFonts w:ascii="Arial" w:eastAsia="Century Gothic" w:hAnsi="Arial" w:cs="Arial"/>
          <w:sz w:val="24"/>
          <w:szCs w:val="24"/>
        </w:rPr>
        <w:t>We Are Connected. </w:t>
      </w:r>
    </w:p>
    <w:p w14:paraId="20DE18F0" w14:textId="77777777" w:rsidR="001C7458" w:rsidRDefault="001C7458" w:rsidP="00580D55">
      <w:pPr>
        <w:tabs>
          <w:tab w:val="left" w:pos="1661"/>
        </w:tabs>
        <w:autoSpaceDE w:val="0"/>
        <w:autoSpaceDN w:val="0"/>
        <w:spacing w:before="39" w:after="0" w:line="240" w:lineRule="auto"/>
        <w:ind w:right="90"/>
        <w:jc w:val="both"/>
        <w:rPr>
          <w:rFonts w:ascii="Arial" w:eastAsia="Century Gothic" w:hAnsi="Arial" w:cs="Arial"/>
          <w:sz w:val="24"/>
          <w:szCs w:val="24"/>
        </w:rPr>
      </w:pPr>
    </w:p>
    <w:p w14:paraId="643D398B" w14:textId="0B644600" w:rsidR="0011717F" w:rsidRPr="0011717F" w:rsidRDefault="0011717F" w:rsidP="00580D55">
      <w:pPr>
        <w:tabs>
          <w:tab w:val="left" w:pos="1661"/>
        </w:tabs>
        <w:autoSpaceDE w:val="0"/>
        <w:autoSpaceDN w:val="0"/>
        <w:spacing w:before="39" w:after="0" w:line="240" w:lineRule="auto"/>
        <w:ind w:right="90"/>
        <w:jc w:val="both"/>
        <w:rPr>
          <w:rFonts w:ascii="Arial" w:eastAsia="Century Gothic" w:hAnsi="Arial" w:cs="Arial"/>
          <w:sz w:val="24"/>
          <w:szCs w:val="24"/>
        </w:rPr>
      </w:pPr>
      <w:r w:rsidRPr="0011717F">
        <w:rPr>
          <w:rFonts w:ascii="Arial" w:eastAsia="Century Gothic" w:hAnsi="Arial" w:cs="Arial"/>
          <w:sz w:val="24"/>
          <w:szCs w:val="24"/>
        </w:rPr>
        <w:t xml:space="preserve">This item supports the </w:t>
      </w:r>
      <w:r w:rsidRPr="0011717F">
        <w:rPr>
          <w:rFonts w:ascii="Arial" w:eastAsia="Century Gothic" w:hAnsi="Arial" w:cs="Arial"/>
          <w:i/>
          <w:iCs/>
          <w:sz w:val="24"/>
          <w:szCs w:val="24"/>
        </w:rPr>
        <w:t>Advance Fort Lauderdale 2040 Comprehensive Plan</w:t>
      </w:r>
      <w:r w:rsidRPr="0011717F">
        <w:rPr>
          <w:rFonts w:ascii="Arial" w:eastAsia="Century Gothic" w:hAnsi="Arial" w:cs="Arial"/>
          <w:sz w:val="24"/>
          <w:szCs w:val="24"/>
        </w:rPr>
        <w:t xml:space="preserve"> specifically advancing: </w:t>
      </w:r>
    </w:p>
    <w:p w14:paraId="1BD56CA1" w14:textId="77777777" w:rsidR="0011717F" w:rsidRPr="0011717F" w:rsidRDefault="0011717F" w:rsidP="00580D55">
      <w:pPr>
        <w:pStyle w:val="ListParagraph"/>
        <w:numPr>
          <w:ilvl w:val="0"/>
          <w:numId w:val="8"/>
        </w:numPr>
        <w:tabs>
          <w:tab w:val="left" w:pos="1661"/>
        </w:tabs>
        <w:autoSpaceDE w:val="0"/>
        <w:autoSpaceDN w:val="0"/>
        <w:spacing w:before="39" w:after="0" w:line="240" w:lineRule="auto"/>
        <w:ind w:right="90"/>
        <w:jc w:val="both"/>
        <w:rPr>
          <w:rFonts w:ascii="Arial" w:eastAsia="Century Gothic" w:hAnsi="Arial" w:cs="Arial"/>
          <w:sz w:val="24"/>
          <w:szCs w:val="24"/>
        </w:rPr>
      </w:pPr>
      <w:r w:rsidRPr="0011717F">
        <w:rPr>
          <w:rFonts w:ascii="Arial" w:eastAsia="Century Gothic" w:hAnsi="Arial" w:cs="Arial"/>
          <w:sz w:val="24"/>
          <w:szCs w:val="24"/>
        </w:rPr>
        <w:t>The Neighborhood Enhancement Focus Area </w:t>
      </w:r>
    </w:p>
    <w:p w14:paraId="65B51BE0" w14:textId="77777777" w:rsidR="0011717F" w:rsidRPr="0011717F" w:rsidRDefault="0011717F" w:rsidP="00580D55">
      <w:pPr>
        <w:pStyle w:val="ListParagraph"/>
        <w:numPr>
          <w:ilvl w:val="0"/>
          <w:numId w:val="8"/>
        </w:numPr>
        <w:tabs>
          <w:tab w:val="left" w:pos="1661"/>
        </w:tabs>
        <w:autoSpaceDE w:val="0"/>
        <w:autoSpaceDN w:val="0"/>
        <w:spacing w:before="39" w:after="0" w:line="240" w:lineRule="auto"/>
        <w:ind w:right="90"/>
        <w:jc w:val="both"/>
        <w:rPr>
          <w:rFonts w:ascii="Arial" w:eastAsia="Century Gothic" w:hAnsi="Arial" w:cs="Arial"/>
          <w:sz w:val="24"/>
          <w:szCs w:val="24"/>
        </w:rPr>
      </w:pPr>
      <w:r w:rsidRPr="0011717F">
        <w:rPr>
          <w:rFonts w:ascii="Arial" w:eastAsia="Century Gothic" w:hAnsi="Arial" w:cs="Arial"/>
          <w:sz w:val="24"/>
          <w:szCs w:val="24"/>
        </w:rPr>
        <w:t>The Future Land Use Element  </w:t>
      </w:r>
    </w:p>
    <w:p w14:paraId="6FFB53D6" w14:textId="77777777" w:rsidR="0011717F" w:rsidRPr="0011717F" w:rsidRDefault="0011717F" w:rsidP="00580D55">
      <w:pPr>
        <w:pStyle w:val="ListParagraph"/>
        <w:numPr>
          <w:ilvl w:val="0"/>
          <w:numId w:val="8"/>
        </w:numPr>
        <w:tabs>
          <w:tab w:val="left" w:pos="1661"/>
        </w:tabs>
        <w:autoSpaceDE w:val="0"/>
        <w:autoSpaceDN w:val="0"/>
        <w:spacing w:before="39" w:after="0" w:line="240" w:lineRule="auto"/>
        <w:ind w:right="90"/>
        <w:jc w:val="both"/>
        <w:rPr>
          <w:rFonts w:ascii="Arial" w:eastAsia="Century Gothic" w:hAnsi="Arial" w:cs="Arial"/>
          <w:sz w:val="24"/>
          <w:szCs w:val="24"/>
        </w:rPr>
      </w:pPr>
      <w:r w:rsidRPr="0011717F">
        <w:rPr>
          <w:rFonts w:ascii="Arial" w:eastAsia="Century Gothic" w:hAnsi="Arial" w:cs="Arial"/>
          <w:sz w:val="24"/>
          <w:szCs w:val="24"/>
        </w:rPr>
        <w:t>Goal 2: The City shall encourage sustainable, smart growth which designates areas for future growth, promotes connectivity, social equity, preservation of neighborhood character and compatible uses.  </w:t>
      </w:r>
    </w:p>
    <w:p w14:paraId="17CC356D" w14:textId="77777777" w:rsidR="0011717F" w:rsidRPr="0011717F" w:rsidRDefault="0011717F" w:rsidP="00580D55">
      <w:pPr>
        <w:pStyle w:val="ListParagraph"/>
        <w:numPr>
          <w:ilvl w:val="0"/>
          <w:numId w:val="8"/>
        </w:numPr>
        <w:tabs>
          <w:tab w:val="left" w:pos="1661"/>
        </w:tabs>
        <w:autoSpaceDE w:val="0"/>
        <w:autoSpaceDN w:val="0"/>
        <w:spacing w:before="39" w:after="0" w:line="240" w:lineRule="auto"/>
        <w:ind w:right="90"/>
        <w:jc w:val="both"/>
        <w:rPr>
          <w:rFonts w:ascii="Arial" w:eastAsia="Century Gothic" w:hAnsi="Arial" w:cs="Arial"/>
          <w:sz w:val="24"/>
          <w:szCs w:val="24"/>
        </w:rPr>
      </w:pPr>
      <w:r w:rsidRPr="0011717F">
        <w:rPr>
          <w:rFonts w:ascii="Arial" w:eastAsia="Century Gothic" w:hAnsi="Arial" w:cs="Arial"/>
          <w:sz w:val="24"/>
          <w:szCs w:val="24"/>
        </w:rPr>
        <w:t>Goal 3: Promote the advancement of great neighborhoods throughout the implementation of the Goals, Objectives and Policies of this plan in compliance with the Broward County Land Use Plan and State Regulations.</w:t>
      </w:r>
    </w:p>
    <w:p w14:paraId="2A48D223" w14:textId="7941F41C" w:rsidR="00E52CAD" w:rsidRPr="00CB19A5" w:rsidRDefault="00E52CAD" w:rsidP="00A30F59">
      <w:pPr>
        <w:pStyle w:val="ListParagraph"/>
        <w:tabs>
          <w:tab w:val="left" w:pos="1661"/>
        </w:tabs>
        <w:autoSpaceDE w:val="0"/>
        <w:autoSpaceDN w:val="0"/>
        <w:spacing w:before="39" w:after="0" w:line="240" w:lineRule="auto"/>
        <w:ind w:right="90" w:firstLine="1440"/>
        <w:jc w:val="both"/>
        <w:rPr>
          <w:rFonts w:ascii="Arial" w:hAnsi="Arial" w:cs="Arial"/>
          <w:iCs/>
          <w:sz w:val="24"/>
          <w:szCs w:val="24"/>
        </w:rPr>
      </w:pPr>
    </w:p>
    <w:p w14:paraId="46B24D59" w14:textId="7AC23ED0" w:rsidR="00E52CAD" w:rsidRPr="00C20A69" w:rsidRDefault="00E52CAD" w:rsidP="00AF19AE">
      <w:pPr>
        <w:spacing w:after="0" w:line="240" w:lineRule="auto"/>
        <w:jc w:val="both"/>
        <w:rPr>
          <w:rFonts w:ascii="Arial" w:hAnsi="Arial" w:cs="Arial"/>
          <w:b/>
          <w:bCs/>
          <w:sz w:val="24"/>
          <w:szCs w:val="24"/>
          <w:u w:val="single"/>
        </w:rPr>
      </w:pPr>
      <w:r w:rsidRPr="00C20A69">
        <w:rPr>
          <w:rFonts w:ascii="Arial" w:hAnsi="Arial" w:cs="Arial"/>
          <w:b/>
          <w:bCs/>
          <w:sz w:val="24"/>
          <w:szCs w:val="24"/>
          <w:u w:val="single"/>
        </w:rPr>
        <w:t>Attachment</w:t>
      </w:r>
      <w:r w:rsidR="00337156" w:rsidRPr="00C20A69">
        <w:rPr>
          <w:rFonts w:ascii="Arial" w:hAnsi="Arial" w:cs="Arial"/>
          <w:b/>
          <w:bCs/>
          <w:sz w:val="24"/>
          <w:szCs w:val="24"/>
          <w:u w:val="single"/>
        </w:rPr>
        <w:t>s</w:t>
      </w:r>
    </w:p>
    <w:p w14:paraId="6CCCBCCC" w14:textId="77777777" w:rsidR="007125AE" w:rsidRPr="007125AE" w:rsidRDefault="007125AE" w:rsidP="00170AFD">
      <w:pPr>
        <w:spacing w:after="0" w:line="240" w:lineRule="auto"/>
        <w:jc w:val="both"/>
        <w:rPr>
          <w:rFonts w:ascii="Arial" w:hAnsi="Arial" w:cs="Arial"/>
          <w:sz w:val="24"/>
          <w:szCs w:val="24"/>
        </w:rPr>
      </w:pPr>
      <w:r w:rsidRPr="007125AE">
        <w:rPr>
          <w:rFonts w:ascii="Arial" w:hAnsi="Arial" w:cs="Arial"/>
          <w:sz w:val="24"/>
          <w:szCs w:val="24"/>
        </w:rPr>
        <w:t>Exhibit 1 – Location Map </w:t>
      </w:r>
    </w:p>
    <w:p w14:paraId="0573BEC5" w14:textId="77777777" w:rsidR="007125AE" w:rsidRPr="007125AE" w:rsidRDefault="007125AE" w:rsidP="00170AFD">
      <w:pPr>
        <w:spacing w:after="0" w:line="240" w:lineRule="auto"/>
        <w:jc w:val="both"/>
        <w:rPr>
          <w:rFonts w:ascii="Arial" w:hAnsi="Arial" w:cs="Arial"/>
          <w:sz w:val="24"/>
          <w:szCs w:val="24"/>
        </w:rPr>
      </w:pPr>
      <w:r w:rsidRPr="007125AE">
        <w:rPr>
          <w:rFonts w:ascii="Arial" w:hAnsi="Arial" w:cs="Arial"/>
          <w:sz w:val="24"/>
          <w:szCs w:val="24"/>
        </w:rPr>
        <w:t>Exhibit 2 – Application, Applicant’s Narratives and Sketch and Legal Description  </w:t>
      </w:r>
    </w:p>
    <w:p w14:paraId="446A4B55" w14:textId="2D1BB649" w:rsidR="007125AE" w:rsidRPr="007125AE" w:rsidRDefault="007125AE" w:rsidP="00170AFD">
      <w:pPr>
        <w:spacing w:after="0" w:line="240" w:lineRule="auto"/>
        <w:jc w:val="both"/>
        <w:rPr>
          <w:rFonts w:ascii="Arial" w:hAnsi="Arial" w:cs="Arial"/>
          <w:sz w:val="24"/>
          <w:szCs w:val="24"/>
        </w:rPr>
      </w:pPr>
      <w:r w:rsidRPr="007125AE">
        <w:rPr>
          <w:rFonts w:ascii="Arial" w:hAnsi="Arial" w:cs="Arial"/>
          <w:sz w:val="24"/>
          <w:szCs w:val="24"/>
        </w:rPr>
        <w:t xml:space="preserve">Exhibit 3 – </w:t>
      </w:r>
      <w:r>
        <w:rPr>
          <w:rFonts w:ascii="Arial" w:hAnsi="Arial" w:cs="Arial"/>
          <w:sz w:val="24"/>
          <w:szCs w:val="24"/>
        </w:rPr>
        <w:t>April</w:t>
      </w:r>
      <w:r w:rsidRPr="007125AE">
        <w:rPr>
          <w:rFonts w:ascii="Arial" w:hAnsi="Arial" w:cs="Arial"/>
          <w:sz w:val="24"/>
          <w:szCs w:val="24"/>
        </w:rPr>
        <w:t xml:space="preserve"> 1</w:t>
      </w:r>
      <w:r>
        <w:rPr>
          <w:rFonts w:ascii="Arial" w:hAnsi="Arial" w:cs="Arial"/>
          <w:sz w:val="24"/>
          <w:szCs w:val="24"/>
        </w:rPr>
        <w:t>5</w:t>
      </w:r>
      <w:r w:rsidRPr="007125AE">
        <w:rPr>
          <w:rFonts w:ascii="Arial" w:hAnsi="Arial" w:cs="Arial"/>
          <w:sz w:val="24"/>
          <w:szCs w:val="24"/>
        </w:rPr>
        <w:t>, 202</w:t>
      </w:r>
      <w:r>
        <w:rPr>
          <w:rFonts w:ascii="Arial" w:hAnsi="Arial" w:cs="Arial"/>
          <w:sz w:val="24"/>
          <w:szCs w:val="24"/>
        </w:rPr>
        <w:t>6</w:t>
      </w:r>
      <w:r w:rsidRPr="007125AE">
        <w:rPr>
          <w:rFonts w:ascii="Arial" w:hAnsi="Arial" w:cs="Arial"/>
          <w:sz w:val="24"/>
          <w:szCs w:val="24"/>
        </w:rPr>
        <w:t>, PZB Staff Report </w:t>
      </w:r>
    </w:p>
    <w:p w14:paraId="3CD8C576" w14:textId="1FCB728F" w:rsidR="007125AE" w:rsidRPr="007125AE" w:rsidRDefault="007125AE" w:rsidP="00170AFD">
      <w:pPr>
        <w:spacing w:after="0" w:line="240" w:lineRule="auto"/>
        <w:jc w:val="both"/>
        <w:rPr>
          <w:rFonts w:ascii="Arial" w:hAnsi="Arial" w:cs="Arial"/>
          <w:sz w:val="24"/>
          <w:szCs w:val="24"/>
        </w:rPr>
      </w:pPr>
      <w:r w:rsidRPr="007125AE">
        <w:rPr>
          <w:rFonts w:ascii="Arial" w:hAnsi="Arial" w:cs="Arial"/>
          <w:sz w:val="24"/>
          <w:szCs w:val="24"/>
        </w:rPr>
        <w:t xml:space="preserve">Exhibit 4 – </w:t>
      </w:r>
      <w:r>
        <w:rPr>
          <w:rFonts w:ascii="Arial" w:hAnsi="Arial" w:cs="Arial"/>
          <w:sz w:val="24"/>
          <w:szCs w:val="24"/>
        </w:rPr>
        <w:t>April 15</w:t>
      </w:r>
      <w:r w:rsidRPr="007125AE">
        <w:rPr>
          <w:rFonts w:ascii="Arial" w:hAnsi="Arial" w:cs="Arial"/>
          <w:sz w:val="24"/>
          <w:szCs w:val="24"/>
        </w:rPr>
        <w:t>, 202</w:t>
      </w:r>
      <w:r>
        <w:rPr>
          <w:rFonts w:ascii="Arial" w:hAnsi="Arial" w:cs="Arial"/>
          <w:sz w:val="24"/>
          <w:szCs w:val="24"/>
        </w:rPr>
        <w:t>6</w:t>
      </w:r>
      <w:r w:rsidRPr="007125AE">
        <w:rPr>
          <w:rFonts w:ascii="Arial" w:hAnsi="Arial" w:cs="Arial"/>
          <w:sz w:val="24"/>
          <w:szCs w:val="24"/>
        </w:rPr>
        <w:t>, PZB Meeting Minutes  </w:t>
      </w:r>
    </w:p>
    <w:p w14:paraId="631C0194" w14:textId="77777777" w:rsidR="007125AE" w:rsidRPr="007125AE" w:rsidRDefault="007125AE" w:rsidP="00170AFD">
      <w:pPr>
        <w:spacing w:after="0" w:line="240" w:lineRule="auto"/>
        <w:jc w:val="both"/>
        <w:rPr>
          <w:rFonts w:ascii="Arial" w:hAnsi="Arial" w:cs="Arial"/>
          <w:sz w:val="24"/>
          <w:szCs w:val="24"/>
        </w:rPr>
      </w:pPr>
      <w:r w:rsidRPr="007125AE">
        <w:rPr>
          <w:rFonts w:ascii="Arial" w:hAnsi="Arial" w:cs="Arial"/>
          <w:sz w:val="24"/>
          <w:szCs w:val="24"/>
        </w:rPr>
        <w:t xml:space="preserve">Exhibit 5 – Public Participation Summary, Notices, and Affidavits </w:t>
      </w:r>
    </w:p>
    <w:p w14:paraId="44757012" w14:textId="77777777" w:rsidR="007125AE" w:rsidRPr="007125AE" w:rsidRDefault="007125AE" w:rsidP="00170AFD">
      <w:pPr>
        <w:spacing w:after="0" w:line="240" w:lineRule="auto"/>
        <w:jc w:val="both"/>
        <w:rPr>
          <w:rFonts w:ascii="Arial" w:hAnsi="Arial" w:cs="Arial"/>
          <w:sz w:val="24"/>
          <w:szCs w:val="24"/>
        </w:rPr>
      </w:pPr>
      <w:r w:rsidRPr="007125AE">
        <w:rPr>
          <w:rFonts w:ascii="Arial" w:hAnsi="Arial" w:cs="Arial"/>
          <w:sz w:val="24"/>
          <w:szCs w:val="24"/>
        </w:rPr>
        <w:t>Exhibit 6 – Business Impact Estimate</w:t>
      </w:r>
    </w:p>
    <w:p w14:paraId="68592C31" w14:textId="431B56F4" w:rsidR="007125AE" w:rsidRDefault="007125AE" w:rsidP="00170AFD">
      <w:pPr>
        <w:spacing w:after="0" w:line="240" w:lineRule="auto"/>
        <w:jc w:val="both"/>
        <w:rPr>
          <w:rFonts w:ascii="Arial" w:hAnsi="Arial" w:cs="Arial"/>
          <w:sz w:val="24"/>
          <w:szCs w:val="24"/>
        </w:rPr>
      </w:pPr>
      <w:r w:rsidRPr="007125AE">
        <w:rPr>
          <w:rFonts w:ascii="Arial" w:hAnsi="Arial" w:cs="Arial"/>
          <w:sz w:val="24"/>
          <w:szCs w:val="24"/>
        </w:rPr>
        <w:t>Exhibit 7 – Ordinance </w:t>
      </w:r>
      <w:r>
        <w:rPr>
          <w:rFonts w:ascii="Arial" w:hAnsi="Arial" w:cs="Arial"/>
          <w:sz w:val="24"/>
          <w:szCs w:val="24"/>
        </w:rPr>
        <w:t xml:space="preserve"> </w:t>
      </w:r>
    </w:p>
    <w:p w14:paraId="73459807" w14:textId="77777777" w:rsidR="00207FC5" w:rsidRDefault="00207FC5" w:rsidP="00170AFD">
      <w:pPr>
        <w:pBdr>
          <w:bottom w:val="single" w:sz="12" w:space="1" w:color="auto"/>
        </w:pBdr>
        <w:spacing w:after="0" w:line="240" w:lineRule="auto"/>
        <w:jc w:val="both"/>
        <w:rPr>
          <w:rFonts w:ascii="Arial" w:hAnsi="Arial" w:cs="Arial"/>
          <w:sz w:val="24"/>
          <w:szCs w:val="24"/>
        </w:rPr>
      </w:pPr>
    </w:p>
    <w:p w14:paraId="5B818E76" w14:textId="77777777" w:rsidR="00207FC5" w:rsidRDefault="00207FC5" w:rsidP="13AAD2B5">
      <w:pPr>
        <w:tabs>
          <w:tab w:val="left" w:pos="1620"/>
          <w:tab w:val="left" w:pos="2430"/>
        </w:tabs>
        <w:spacing w:after="0" w:line="240" w:lineRule="auto"/>
        <w:jc w:val="both"/>
        <w:rPr>
          <w:rFonts w:ascii="Arial" w:hAnsi="Arial" w:cs="Arial"/>
          <w:sz w:val="24"/>
          <w:szCs w:val="24"/>
        </w:rPr>
      </w:pPr>
      <w:bookmarkStart w:id="1" w:name="OLE_LINK1"/>
    </w:p>
    <w:p w14:paraId="328FD147" w14:textId="24689750" w:rsidR="00E52CAD" w:rsidRDefault="00E52CAD" w:rsidP="13AAD2B5">
      <w:pPr>
        <w:tabs>
          <w:tab w:val="left" w:pos="1620"/>
          <w:tab w:val="left" w:pos="2430"/>
        </w:tabs>
        <w:spacing w:after="0" w:line="240" w:lineRule="auto"/>
        <w:jc w:val="both"/>
        <w:rPr>
          <w:rFonts w:ascii="Arial" w:hAnsi="Arial" w:cs="Arial"/>
          <w:sz w:val="24"/>
          <w:szCs w:val="24"/>
        </w:rPr>
      </w:pPr>
      <w:r w:rsidRPr="13AAD2B5">
        <w:rPr>
          <w:rFonts w:ascii="Arial" w:hAnsi="Arial" w:cs="Arial"/>
          <w:sz w:val="24"/>
          <w:szCs w:val="24"/>
        </w:rPr>
        <w:t>Prepared by:</w:t>
      </w:r>
      <w:r w:rsidR="00750838" w:rsidRPr="13AAD2B5">
        <w:rPr>
          <w:rFonts w:ascii="Arial" w:hAnsi="Arial" w:cs="Arial"/>
          <w:sz w:val="24"/>
          <w:szCs w:val="24"/>
        </w:rPr>
        <w:t xml:space="preserve"> </w:t>
      </w:r>
      <w:r w:rsidR="497E1CC0" w:rsidRPr="13AAD2B5">
        <w:rPr>
          <w:rFonts w:ascii="Arial" w:hAnsi="Arial" w:cs="Arial"/>
          <w:sz w:val="24"/>
          <w:szCs w:val="24"/>
        </w:rPr>
        <w:t>Jonathan D’Angelo</w:t>
      </w:r>
      <w:r w:rsidR="002C2C55" w:rsidRPr="13AAD2B5">
        <w:rPr>
          <w:rFonts w:ascii="Arial" w:hAnsi="Arial" w:cs="Arial"/>
          <w:sz w:val="24"/>
          <w:szCs w:val="24"/>
        </w:rPr>
        <w:t>, Urban Planner I, Development Services Department</w:t>
      </w:r>
    </w:p>
    <w:p w14:paraId="525C63D0" w14:textId="77777777" w:rsidR="00E52CAD" w:rsidRPr="00960269" w:rsidRDefault="00E52CAD" w:rsidP="00AF19AE">
      <w:pPr>
        <w:tabs>
          <w:tab w:val="left" w:pos="1620"/>
          <w:tab w:val="left" w:pos="2430"/>
        </w:tabs>
        <w:spacing w:after="0" w:line="240" w:lineRule="auto"/>
        <w:jc w:val="both"/>
        <w:rPr>
          <w:rFonts w:ascii="Arial" w:hAnsi="Arial" w:cs="Arial"/>
          <w:bCs/>
          <w:sz w:val="24"/>
          <w:szCs w:val="24"/>
        </w:rPr>
      </w:pPr>
      <w:r>
        <w:rPr>
          <w:rFonts w:ascii="Arial" w:hAnsi="Arial" w:cs="Arial"/>
          <w:bCs/>
          <w:sz w:val="24"/>
          <w:szCs w:val="24"/>
        </w:rPr>
        <w:tab/>
      </w:r>
    </w:p>
    <w:p w14:paraId="32C33BB1" w14:textId="6844EE47" w:rsidR="00E52CAD" w:rsidRPr="00475D21" w:rsidRDefault="00E52CAD" w:rsidP="00AF19AE">
      <w:pPr>
        <w:spacing w:after="0" w:line="240" w:lineRule="auto"/>
        <w:jc w:val="both"/>
        <w:rPr>
          <w:rFonts w:ascii="Arial" w:hAnsi="Arial" w:cs="Arial"/>
          <w:sz w:val="24"/>
          <w:szCs w:val="24"/>
        </w:rPr>
      </w:pPr>
      <w:r w:rsidRPr="13AAD2B5">
        <w:rPr>
          <w:rFonts w:ascii="Arial" w:hAnsi="Arial" w:cs="Arial"/>
          <w:sz w:val="24"/>
          <w:szCs w:val="24"/>
        </w:rPr>
        <w:t>Department Director:</w:t>
      </w:r>
      <w:r w:rsidR="00750838" w:rsidRPr="13AAD2B5">
        <w:rPr>
          <w:rFonts w:ascii="Arial" w:hAnsi="Arial" w:cs="Arial"/>
          <w:sz w:val="24"/>
          <w:szCs w:val="24"/>
        </w:rPr>
        <w:t xml:space="preserve"> </w:t>
      </w:r>
      <w:r w:rsidR="7CCB15D8" w:rsidRPr="13AAD2B5">
        <w:rPr>
          <w:rFonts w:ascii="Arial" w:hAnsi="Arial" w:cs="Arial"/>
          <w:sz w:val="24"/>
          <w:szCs w:val="24"/>
        </w:rPr>
        <w:t>Anthony G. Fajardo</w:t>
      </w:r>
      <w:r w:rsidRPr="13AAD2B5">
        <w:rPr>
          <w:rFonts w:ascii="Arial" w:hAnsi="Arial" w:cs="Arial"/>
          <w:sz w:val="24"/>
          <w:szCs w:val="24"/>
        </w:rPr>
        <w:t xml:space="preserve">, </w:t>
      </w:r>
      <w:r w:rsidR="009965CC" w:rsidRPr="13AAD2B5">
        <w:rPr>
          <w:rFonts w:ascii="Arial" w:hAnsi="Arial" w:cs="Arial"/>
          <w:sz w:val="24"/>
          <w:szCs w:val="24"/>
        </w:rPr>
        <w:t xml:space="preserve">Development Services </w:t>
      </w:r>
      <w:r w:rsidRPr="13AAD2B5">
        <w:rPr>
          <w:rFonts w:ascii="Arial" w:hAnsi="Arial" w:cs="Arial"/>
          <w:sz w:val="24"/>
          <w:szCs w:val="24"/>
        </w:rPr>
        <w:t>Department</w:t>
      </w:r>
      <w:bookmarkEnd w:id="1"/>
    </w:p>
    <w:sectPr w:rsidR="00E52CAD" w:rsidRPr="00475D21" w:rsidSect="00223D3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581E" w14:textId="77777777" w:rsidR="000E7641" w:rsidRDefault="000E7641" w:rsidP="0088408D">
      <w:pPr>
        <w:spacing w:after="0" w:line="240" w:lineRule="auto"/>
      </w:pPr>
      <w:r>
        <w:separator/>
      </w:r>
    </w:p>
  </w:endnote>
  <w:endnote w:type="continuationSeparator" w:id="0">
    <w:p w14:paraId="46F56418" w14:textId="77777777" w:rsidR="000E7641" w:rsidRDefault="000E7641"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7D0C7BAE" w:rsidR="001D40BA" w:rsidRPr="00636B0D" w:rsidRDefault="7F8444B4" w:rsidP="7F8444B4">
            <w:pPr>
              <w:pStyle w:val="Footer"/>
              <w:rPr>
                <w:rFonts w:ascii="Arial" w:hAnsi="Arial" w:cs="Arial"/>
              </w:rPr>
            </w:pPr>
            <w:r w:rsidRPr="7F8444B4">
              <w:rPr>
                <w:rFonts w:ascii="Arial" w:hAnsi="Arial" w:cs="Arial"/>
              </w:rPr>
              <w:t>0</w:t>
            </w:r>
            <w:r w:rsidR="00D97482">
              <w:rPr>
                <w:rFonts w:ascii="Arial" w:hAnsi="Arial" w:cs="Arial"/>
              </w:rPr>
              <w:t>6</w:t>
            </w:r>
            <w:r w:rsidRPr="7F8444B4">
              <w:rPr>
                <w:rFonts w:ascii="Arial" w:hAnsi="Arial" w:cs="Arial"/>
              </w:rPr>
              <w:t>/</w:t>
            </w:r>
            <w:r w:rsidR="00D97482">
              <w:rPr>
                <w:rFonts w:ascii="Arial" w:hAnsi="Arial" w:cs="Arial"/>
              </w:rPr>
              <w:t>16</w:t>
            </w:r>
            <w:r w:rsidRPr="7F8444B4">
              <w:rPr>
                <w:rFonts w:ascii="Arial" w:hAnsi="Arial" w:cs="Arial"/>
              </w:rPr>
              <w:t>/2026</w:t>
            </w:r>
            <w:r w:rsidR="00382D8A">
              <w:tab/>
            </w:r>
            <w:r w:rsidR="00A77EF4">
              <w:tab/>
            </w:r>
            <w:r w:rsidRPr="7F8444B4">
              <w:rPr>
                <w:rFonts w:ascii="Arial" w:hAnsi="Arial" w:cs="Arial"/>
              </w:rPr>
              <w:t xml:space="preserve">Page </w:t>
            </w:r>
            <w:r w:rsidR="00382D8A" w:rsidRPr="7F8444B4">
              <w:rPr>
                <w:rFonts w:ascii="Arial" w:hAnsi="Arial" w:cs="Arial"/>
                <w:noProof/>
              </w:rPr>
              <w:fldChar w:fldCharType="begin"/>
            </w:r>
            <w:r w:rsidR="00382D8A" w:rsidRPr="7F8444B4">
              <w:rPr>
                <w:rFonts w:ascii="Arial" w:hAnsi="Arial" w:cs="Arial"/>
              </w:rPr>
              <w:instrText xml:space="preserve"> PAGE </w:instrText>
            </w:r>
            <w:r w:rsidR="00382D8A" w:rsidRPr="7F8444B4">
              <w:rPr>
                <w:rFonts w:ascii="Arial" w:hAnsi="Arial" w:cs="Arial"/>
              </w:rPr>
              <w:fldChar w:fldCharType="separate"/>
            </w:r>
            <w:r w:rsidRPr="7F8444B4">
              <w:rPr>
                <w:rFonts w:ascii="Arial" w:hAnsi="Arial" w:cs="Arial"/>
                <w:noProof/>
              </w:rPr>
              <w:t>7</w:t>
            </w:r>
            <w:r w:rsidR="00382D8A" w:rsidRPr="7F8444B4">
              <w:rPr>
                <w:rFonts w:ascii="Arial" w:hAnsi="Arial" w:cs="Arial"/>
                <w:noProof/>
              </w:rPr>
              <w:fldChar w:fldCharType="end"/>
            </w:r>
            <w:r w:rsidRPr="7F8444B4">
              <w:rPr>
                <w:rFonts w:ascii="Arial" w:hAnsi="Arial" w:cs="Arial"/>
              </w:rPr>
              <w:t xml:space="preserve"> of </w:t>
            </w:r>
            <w:r w:rsidR="00382D8A" w:rsidRPr="7F8444B4">
              <w:rPr>
                <w:rFonts w:ascii="Arial" w:hAnsi="Arial" w:cs="Arial"/>
                <w:noProof/>
              </w:rPr>
              <w:fldChar w:fldCharType="begin"/>
            </w:r>
            <w:r w:rsidR="00382D8A" w:rsidRPr="7F8444B4">
              <w:rPr>
                <w:rFonts w:ascii="Arial" w:hAnsi="Arial" w:cs="Arial"/>
              </w:rPr>
              <w:instrText xml:space="preserve"> NUMPAGES  </w:instrText>
            </w:r>
            <w:r w:rsidR="00382D8A" w:rsidRPr="7F8444B4">
              <w:rPr>
                <w:rFonts w:ascii="Arial" w:hAnsi="Arial" w:cs="Arial"/>
              </w:rPr>
              <w:fldChar w:fldCharType="separate"/>
            </w:r>
            <w:r w:rsidRPr="7F8444B4">
              <w:rPr>
                <w:rFonts w:ascii="Arial" w:hAnsi="Arial" w:cs="Arial"/>
                <w:noProof/>
              </w:rPr>
              <w:t>7</w:t>
            </w:r>
            <w:r w:rsidR="00382D8A" w:rsidRPr="7F8444B4">
              <w:rPr>
                <w:rFonts w:ascii="Arial" w:hAnsi="Arial" w:cs="Arial"/>
                <w:noProof/>
              </w:rPr>
              <w:fldChar w:fldCharType="end"/>
            </w:r>
          </w:p>
          <w:p w14:paraId="371EFCC0" w14:textId="65C46C4D" w:rsidR="001D40BA" w:rsidRPr="00636B0D" w:rsidRDefault="7F8444B4" w:rsidP="0088408D">
            <w:pPr>
              <w:pStyle w:val="Footer"/>
              <w:rPr>
                <w:rFonts w:ascii="Arial" w:hAnsi="Arial" w:cs="Arial"/>
              </w:rPr>
            </w:pPr>
            <w:r w:rsidRPr="7F8444B4">
              <w:rPr>
                <w:rFonts w:ascii="Arial" w:hAnsi="Arial" w:cs="Arial"/>
              </w:rPr>
              <w:t>CAM #26-0</w:t>
            </w:r>
            <w:r w:rsidR="00D97482">
              <w:rPr>
                <w:rFonts w:ascii="Arial" w:hAnsi="Arial" w:cs="Arial"/>
              </w:rPr>
              <w:t>454</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790B" w14:textId="77777777" w:rsidR="000E7641" w:rsidRDefault="000E7641" w:rsidP="0088408D">
      <w:pPr>
        <w:spacing w:after="0" w:line="240" w:lineRule="auto"/>
      </w:pPr>
      <w:r>
        <w:separator/>
      </w:r>
    </w:p>
  </w:footnote>
  <w:footnote w:type="continuationSeparator" w:id="0">
    <w:p w14:paraId="3012D47F" w14:textId="77777777" w:rsidR="000E7641" w:rsidRDefault="000E7641" w:rsidP="0088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F8444B4" w14:paraId="2612BBF5" w14:textId="77777777" w:rsidTr="7F8444B4">
      <w:trPr>
        <w:trHeight w:val="300"/>
      </w:trPr>
      <w:tc>
        <w:tcPr>
          <w:tcW w:w="3120" w:type="dxa"/>
        </w:tcPr>
        <w:p w14:paraId="4AC7287D" w14:textId="324FB81C" w:rsidR="7F8444B4" w:rsidRDefault="7F8444B4" w:rsidP="7F8444B4">
          <w:pPr>
            <w:pStyle w:val="Header"/>
            <w:ind w:left="-115"/>
          </w:pPr>
        </w:p>
      </w:tc>
      <w:tc>
        <w:tcPr>
          <w:tcW w:w="3120" w:type="dxa"/>
        </w:tcPr>
        <w:p w14:paraId="52F1E8DA" w14:textId="74D33248" w:rsidR="7F8444B4" w:rsidRDefault="7F8444B4" w:rsidP="7F8444B4">
          <w:pPr>
            <w:pStyle w:val="Header"/>
            <w:jc w:val="center"/>
          </w:pPr>
        </w:p>
      </w:tc>
      <w:tc>
        <w:tcPr>
          <w:tcW w:w="3120" w:type="dxa"/>
        </w:tcPr>
        <w:p w14:paraId="2DE79C78" w14:textId="76223C51" w:rsidR="7F8444B4" w:rsidRDefault="7F8444B4" w:rsidP="7F8444B4">
          <w:pPr>
            <w:pStyle w:val="Header"/>
            <w:ind w:right="-115"/>
            <w:jc w:val="right"/>
          </w:pPr>
        </w:p>
      </w:tc>
    </w:tr>
  </w:tbl>
  <w:p w14:paraId="4D946E40" w14:textId="5110DA2E" w:rsidR="7F8444B4" w:rsidRDefault="7F8444B4" w:rsidP="7F844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FF0AB1"/>
    <w:multiLevelType w:val="hybridMultilevel"/>
    <w:tmpl w:val="29CCE11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C7ECF"/>
    <w:multiLevelType w:val="hybridMultilevel"/>
    <w:tmpl w:val="55BC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8589C"/>
    <w:multiLevelType w:val="hybridMultilevel"/>
    <w:tmpl w:val="1E0C2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039C1"/>
    <w:multiLevelType w:val="hybridMultilevel"/>
    <w:tmpl w:val="D5129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161AB"/>
    <w:multiLevelType w:val="hybridMultilevel"/>
    <w:tmpl w:val="324C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9573D"/>
    <w:multiLevelType w:val="hybridMultilevel"/>
    <w:tmpl w:val="D38E8D6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AF3A6A"/>
    <w:multiLevelType w:val="hybridMultilevel"/>
    <w:tmpl w:val="43300682"/>
    <w:lvl w:ilvl="0" w:tplc="B6A4681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856E2"/>
    <w:multiLevelType w:val="hybridMultilevel"/>
    <w:tmpl w:val="A61E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00F7A"/>
    <w:multiLevelType w:val="hybridMultilevel"/>
    <w:tmpl w:val="C732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A3B01"/>
    <w:multiLevelType w:val="hybridMultilevel"/>
    <w:tmpl w:val="A9D4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B1704A"/>
    <w:multiLevelType w:val="hybridMultilevel"/>
    <w:tmpl w:val="AB5A0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E2AB4"/>
    <w:multiLevelType w:val="hybridMultilevel"/>
    <w:tmpl w:val="6248F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103040">
    <w:abstractNumId w:val="2"/>
  </w:num>
  <w:num w:numId="2" w16cid:durableId="580679034">
    <w:abstractNumId w:val="3"/>
  </w:num>
  <w:num w:numId="3" w16cid:durableId="269355427">
    <w:abstractNumId w:val="5"/>
  </w:num>
  <w:num w:numId="4" w16cid:durableId="1353603358">
    <w:abstractNumId w:val="17"/>
  </w:num>
  <w:num w:numId="5" w16cid:durableId="1041515794">
    <w:abstractNumId w:val="12"/>
  </w:num>
  <w:num w:numId="6" w16cid:durableId="1871339308">
    <w:abstractNumId w:val="18"/>
  </w:num>
  <w:num w:numId="7" w16cid:durableId="1711495568">
    <w:abstractNumId w:val="6"/>
  </w:num>
  <w:num w:numId="8" w16cid:durableId="1247958356">
    <w:abstractNumId w:val="13"/>
  </w:num>
  <w:num w:numId="9" w16cid:durableId="5909739">
    <w:abstractNumId w:val="0"/>
  </w:num>
  <w:num w:numId="10" w16cid:durableId="417482484">
    <w:abstractNumId w:val="9"/>
  </w:num>
  <w:num w:numId="11" w16cid:durableId="355892608">
    <w:abstractNumId w:val="14"/>
  </w:num>
  <w:num w:numId="12" w16cid:durableId="2030066155">
    <w:abstractNumId w:val="15"/>
  </w:num>
  <w:num w:numId="13" w16cid:durableId="1202016426">
    <w:abstractNumId w:val="19"/>
  </w:num>
  <w:num w:numId="14" w16cid:durableId="828711853">
    <w:abstractNumId w:val="8"/>
  </w:num>
  <w:num w:numId="15" w16cid:durableId="374157247">
    <w:abstractNumId w:val="10"/>
  </w:num>
  <w:num w:numId="16" w16cid:durableId="408891665">
    <w:abstractNumId w:val="7"/>
  </w:num>
  <w:num w:numId="17" w16cid:durableId="393621908">
    <w:abstractNumId w:val="20"/>
  </w:num>
  <w:num w:numId="18" w16cid:durableId="1218006354">
    <w:abstractNumId w:val="1"/>
  </w:num>
  <w:num w:numId="19" w16cid:durableId="1126780304">
    <w:abstractNumId w:val="11"/>
  </w:num>
  <w:num w:numId="20" w16cid:durableId="554660368">
    <w:abstractNumId w:val="4"/>
  </w:num>
  <w:num w:numId="21" w16cid:durableId="18974004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2FF2"/>
    <w:rsid w:val="00011D72"/>
    <w:rsid w:val="00013A31"/>
    <w:rsid w:val="00013D01"/>
    <w:rsid w:val="000143F9"/>
    <w:rsid w:val="0002199A"/>
    <w:rsid w:val="00024A58"/>
    <w:rsid w:val="0002639B"/>
    <w:rsid w:val="00027762"/>
    <w:rsid w:val="00030D26"/>
    <w:rsid w:val="0003542F"/>
    <w:rsid w:val="0003792A"/>
    <w:rsid w:val="00041407"/>
    <w:rsid w:val="000423F2"/>
    <w:rsid w:val="0004281F"/>
    <w:rsid w:val="00043321"/>
    <w:rsid w:val="00043D5A"/>
    <w:rsid w:val="0004575A"/>
    <w:rsid w:val="000462DF"/>
    <w:rsid w:val="00046D0F"/>
    <w:rsid w:val="00050D1F"/>
    <w:rsid w:val="000528E5"/>
    <w:rsid w:val="00055812"/>
    <w:rsid w:val="0005689E"/>
    <w:rsid w:val="0005740D"/>
    <w:rsid w:val="000606CF"/>
    <w:rsid w:val="0006612C"/>
    <w:rsid w:val="000677AD"/>
    <w:rsid w:val="00073019"/>
    <w:rsid w:val="00077219"/>
    <w:rsid w:val="00077B5A"/>
    <w:rsid w:val="00077E53"/>
    <w:rsid w:val="000804E2"/>
    <w:rsid w:val="00082C91"/>
    <w:rsid w:val="0008408A"/>
    <w:rsid w:val="00084821"/>
    <w:rsid w:val="000958FD"/>
    <w:rsid w:val="000A1DB8"/>
    <w:rsid w:val="000A22BB"/>
    <w:rsid w:val="000A7D42"/>
    <w:rsid w:val="000C3C8D"/>
    <w:rsid w:val="000C4211"/>
    <w:rsid w:val="000C5A70"/>
    <w:rsid w:val="000C65A8"/>
    <w:rsid w:val="000C712C"/>
    <w:rsid w:val="000D0D3D"/>
    <w:rsid w:val="000D1BA5"/>
    <w:rsid w:val="000D1E21"/>
    <w:rsid w:val="000D3E89"/>
    <w:rsid w:val="000E081A"/>
    <w:rsid w:val="000E35ED"/>
    <w:rsid w:val="000E67C0"/>
    <w:rsid w:val="000E7641"/>
    <w:rsid w:val="000F241D"/>
    <w:rsid w:val="00105190"/>
    <w:rsid w:val="001060C3"/>
    <w:rsid w:val="00111283"/>
    <w:rsid w:val="00114D4F"/>
    <w:rsid w:val="001153AA"/>
    <w:rsid w:val="00116BEB"/>
    <w:rsid w:val="0011717F"/>
    <w:rsid w:val="001200C5"/>
    <w:rsid w:val="001200D4"/>
    <w:rsid w:val="0012318B"/>
    <w:rsid w:val="00123D1E"/>
    <w:rsid w:val="00124784"/>
    <w:rsid w:val="00124878"/>
    <w:rsid w:val="00126231"/>
    <w:rsid w:val="00127F7A"/>
    <w:rsid w:val="0013032B"/>
    <w:rsid w:val="001312FC"/>
    <w:rsid w:val="00132007"/>
    <w:rsid w:val="0013261E"/>
    <w:rsid w:val="001327B7"/>
    <w:rsid w:val="00133084"/>
    <w:rsid w:val="00133A56"/>
    <w:rsid w:val="00133CE4"/>
    <w:rsid w:val="00142915"/>
    <w:rsid w:val="001446D1"/>
    <w:rsid w:val="00155AB8"/>
    <w:rsid w:val="00161AA7"/>
    <w:rsid w:val="00161BA0"/>
    <w:rsid w:val="00161EE8"/>
    <w:rsid w:val="00164DD1"/>
    <w:rsid w:val="00164E44"/>
    <w:rsid w:val="00165E0A"/>
    <w:rsid w:val="001702B3"/>
    <w:rsid w:val="00170AFD"/>
    <w:rsid w:val="00171E61"/>
    <w:rsid w:val="00172416"/>
    <w:rsid w:val="001731FC"/>
    <w:rsid w:val="00173507"/>
    <w:rsid w:val="00173917"/>
    <w:rsid w:val="00174C75"/>
    <w:rsid w:val="001809BD"/>
    <w:rsid w:val="001855C4"/>
    <w:rsid w:val="0018620A"/>
    <w:rsid w:val="00187592"/>
    <w:rsid w:val="001875AD"/>
    <w:rsid w:val="001920D8"/>
    <w:rsid w:val="0019210F"/>
    <w:rsid w:val="00192CA9"/>
    <w:rsid w:val="0019309E"/>
    <w:rsid w:val="001951AE"/>
    <w:rsid w:val="00195CD0"/>
    <w:rsid w:val="00195D42"/>
    <w:rsid w:val="00195E9C"/>
    <w:rsid w:val="00196145"/>
    <w:rsid w:val="001A0169"/>
    <w:rsid w:val="001A11D0"/>
    <w:rsid w:val="001A4639"/>
    <w:rsid w:val="001A5714"/>
    <w:rsid w:val="001A5EB4"/>
    <w:rsid w:val="001A7F75"/>
    <w:rsid w:val="001B0FBD"/>
    <w:rsid w:val="001B1246"/>
    <w:rsid w:val="001B37C8"/>
    <w:rsid w:val="001B40CB"/>
    <w:rsid w:val="001C16E6"/>
    <w:rsid w:val="001C1860"/>
    <w:rsid w:val="001C201A"/>
    <w:rsid w:val="001C4C09"/>
    <w:rsid w:val="001C5A67"/>
    <w:rsid w:val="001C7458"/>
    <w:rsid w:val="001D1F13"/>
    <w:rsid w:val="001D229C"/>
    <w:rsid w:val="001D40BA"/>
    <w:rsid w:val="001D447B"/>
    <w:rsid w:val="001D45CA"/>
    <w:rsid w:val="001D4934"/>
    <w:rsid w:val="001D7C9A"/>
    <w:rsid w:val="001E2347"/>
    <w:rsid w:val="001E25FB"/>
    <w:rsid w:val="001E3079"/>
    <w:rsid w:val="001E328E"/>
    <w:rsid w:val="001E41EF"/>
    <w:rsid w:val="001E467C"/>
    <w:rsid w:val="001E4929"/>
    <w:rsid w:val="001E49E3"/>
    <w:rsid w:val="001E576E"/>
    <w:rsid w:val="001E6A5D"/>
    <w:rsid w:val="001E7318"/>
    <w:rsid w:val="001E7587"/>
    <w:rsid w:val="001F0A17"/>
    <w:rsid w:val="001F14F9"/>
    <w:rsid w:val="001F215C"/>
    <w:rsid w:val="001F4540"/>
    <w:rsid w:val="00201107"/>
    <w:rsid w:val="002021F2"/>
    <w:rsid w:val="00204FE3"/>
    <w:rsid w:val="00205587"/>
    <w:rsid w:val="00205C30"/>
    <w:rsid w:val="00205C48"/>
    <w:rsid w:val="00207AD6"/>
    <w:rsid w:val="00207FC5"/>
    <w:rsid w:val="002115D5"/>
    <w:rsid w:val="0021189B"/>
    <w:rsid w:val="002122B7"/>
    <w:rsid w:val="00213B15"/>
    <w:rsid w:val="00214AAF"/>
    <w:rsid w:val="00214DB2"/>
    <w:rsid w:val="0021765F"/>
    <w:rsid w:val="00223D34"/>
    <w:rsid w:val="0023105A"/>
    <w:rsid w:val="0023296E"/>
    <w:rsid w:val="00233024"/>
    <w:rsid w:val="00233DE2"/>
    <w:rsid w:val="00234133"/>
    <w:rsid w:val="00235017"/>
    <w:rsid w:val="00235035"/>
    <w:rsid w:val="002374A8"/>
    <w:rsid w:val="002417AE"/>
    <w:rsid w:val="00241D90"/>
    <w:rsid w:val="00243F1B"/>
    <w:rsid w:val="00247B74"/>
    <w:rsid w:val="00252D08"/>
    <w:rsid w:val="00253817"/>
    <w:rsid w:val="0025404C"/>
    <w:rsid w:val="00256590"/>
    <w:rsid w:val="0025675E"/>
    <w:rsid w:val="0025746E"/>
    <w:rsid w:val="00257B84"/>
    <w:rsid w:val="00261CBE"/>
    <w:rsid w:val="00265008"/>
    <w:rsid w:val="0026779C"/>
    <w:rsid w:val="0027087D"/>
    <w:rsid w:val="00277A58"/>
    <w:rsid w:val="002805FA"/>
    <w:rsid w:val="00282AF8"/>
    <w:rsid w:val="002848A4"/>
    <w:rsid w:val="00287001"/>
    <w:rsid w:val="00287EE1"/>
    <w:rsid w:val="00287FF5"/>
    <w:rsid w:val="00292268"/>
    <w:rsid w:val="0029579C"/>
    <w:rsid w:val="002958DC"/>
    <w:rsid w:val="002A010B"/>
    <w:rsid w:val="002A4877"/>
    <w:rsid w:val="002A65E6"/>
    <w:rsid w:val="002A6AAE"/>
    <w:rsid w:val="002B2736"/>
    <w:rsid w:val="002B4273"/>
    <w:rsid w:val="002C04B8"/>
    <w:rsid w:val="002C2C55"/>
    <w:rsid w:val="002C3678"/>
    <w:rsid w:val="002C4281"/>
    <w:rsid w:val="002D352F"/>
    <w:rsid w:val="002D38DE"/>
    <w:rsid w:val="002D3DC1"/>
    <w:rsid w:val="002D57F8"/>
    <w:rsid w:val="002D594F"/>
    <w:rsid w:val="002E18D5"/>
    <w:rsid w:val="002E36F5"/>
    <w:rsid w:val="002E5C54"/>
    <w:rsid w:val="002E71B5"/>
    <w:rsid w:val="002E74CD"/>
    <w:rsid w:val="002F0418"/>
    <w:rsid w:val="002F2781"/>
    <w:rsid w:val="002F37B5"/>
    <w:rsid w:val="00302AEC"/>
    <w:rsid w:val="00303793"/>
    <w:rsid w:val="00304489"/>
    <w:rsid w:val="00305262"/>
    <w:rsid w:val="003104CB"/>
    <w:rsid w:val="00311753"/>
    <w:rsid w:val="00313D88"/>
    <w:rsid w:val="00314016"/>
    <w:rsid w:val="00316CCA"/>
    <w:rsid w:val="00317687"/>
    <w:rsid w:val="003200D4"/>
    <w:rsid w:val="003207C6"/>
    <w:rsid w:val="0032308F"/>
    <w:rsid w:val="003230E1"/>
    <w:rsid w:val="00323CB8"/>
    <w:rsid w:val="00325655"/>
    <w:rsid w:val="00325D3A"/>
    <w:rsid w:val="0032605D"/>
    <w:rsid w:val="00327AF3"/>
    <w:rsid w:val="00334D02"/>
    <w:rsid w:val="00336527"/>
    <w:rsid w:val="00337156"/>
    <w:rsid w:val="00343EE3"/>
    <w:rsid w:val="00346362"/>
    <w:rsid w:val="00352CDC"/>
    <w:rsid w:val="00355AC7"/>
    <w:rsid w:val="0036021B"/>
    <w:rsid w:val="00361D70"/>
    <w:rsid w:val="003639AD"/>
    <w:rsid w:val="003653EB"/>
    <w:rsid w:val="00366F78"/>
    <w:rsid w:val="00370EBE"/>
    <w:rsid w:val="00371422"/>
    <w:rsid w:val="003737D5"/>
    <w:rsid w:val="003753FA"/>
    <w:rsid w:val="0037543D"/>
    <w:rsid w:val="00375F00"/>
    <w:rsid w:val="00377357"/>
    <w:rsid w:val="00381734"/>
    <w:rsid w:val="00382D8A"/>
    <w:rsid w:val="00385010"/>
    <w:rsid w:val="00390F0A"/>
    <w:rsid w:val="00392531"/>
    <w:rsid w:val="003936BE"/>
    <w:rsid w:val="003938D0"/>
    <w:rsid w:val="003942F5"/>
    <w:rsid w:val="003948BA"/>
    <w:rsid w:val="003A0493"/>
    <w:rsid w:val="003A07C0"/>
    <w:rsid w:val="003A2B08"/>
    <w:rsid w:val="003A4D3B"/>
    <w:rsid w:val="003A5B24"/>
    <w:rsid w:val="003B11CD"/>
    <w:rsid w:val="003B292B"/>
    <w:rsid w:val="003B476A"/>
    <w:rsid w:val="003B4896"/>
    <w:rsid w:val="003B4970"/>
    <w:rsid w:val="003B7752"/>
    <w:rsid w:val="003B7E9D"/>
    <w:rsid w:val="003C1536"/>
    <w:rsid w:val="003C196E"/>
    <w:rsid w:val="003C2F1D"/>
    <w:rsid w:val="003C4053"/>
    <w:rsid w:val="003C60A1"/>
    <w:rsid w:val="003D2006"/>
    <w:rsid w:val="003D3E51"/>
    <w:rsid w:val="003D472B"/>
    <w:rsid w:val="003D5181"/>
    <w:rsid w:val="003D5FD3"/>
    <w:rsid w:val="003D64DB"/>
    <w:rsid w:val="003D7B7E"/>
    <w:rsid w:val="003E1AE4"/>
    <w:rsid w:val="003E5EF9"/>
    <w:rsid w:val="003E756E"/>
    <w:rsid w:val="003F041F"/>
    <w:rsid w:val="003F1B38"/>
    <w:rsid w:val="003F2A62"/>
    <w:rsid w:val="0040129B"/>
    <w:rsid w:val="00404106"/>
    <w:rsid w:val="00410D62"/>
    <w:rsid w:val="0041111C"/>
    <w:rsid w:val="004122B6"/>
    <w:rsid w:val="00415D01"/>
    <w:rsid w:val="004168DD"/>
    <w:rsid w:val="00420BB6"/>
    <w:rsid w:val="00421FA5"/>
    <w:rsid w:val="00422064"/>
    <w:rsid w:val="00422206"/>
    <w:rsid w:val="004231EA"/>
    <w:rsid w:val="00426CEA"/>
    <w:rsid w:val="00433A6B"/>
    <w:rsid w:val="0043428C"/>
    <w:rsid w:val="004344CB"/>
    <w:rsid w:val="0043647C"/>
    <w:rsid w:val="00436E7B"/>
    <w:rsid w:val="0043737D"/>
    <w:rsid w:val="00442B5C"/>
    <w:rsid w:val="004435A7"/>
    <w:rsid w:val="00445D2A"/>
    <w:rsid w:val="00445E40"/>
    <w:rsid w:val="00454190"/>
    <w:rsid w:val="00455E3C"/>
    <w:rsid w:val="00462131"/>
    <w:rsid w:val="00462470"/>
    <w:rsid w:val="004635DF"/>
    <w:rsid w:val="004665AB"/>
    <w:rsid w:val="0047068E"/>
    <w:rsid w:val="00475D21"/>
    <w:rsid w:val="00476DA7"/>
    <w:rsid w:val="00482B9C"/>
    <w:rsid w:val="0048696D"/>
    <w:rsid w:val="00487961"/>
    <w:rsid w:val="00487CF0"/>
    <w:rsid w:val="00491771"/>
    <w:rsid w:val="00491CA5"/>
    <w:rsid w:val="0049200D"/>
    <w:rsid w:val="00493BBB"/>
    <w:rsid w:val="004945BC"/>
    <w:rsid w:val="004957B1"/>
    <w:rsid w:val="004965C8"/>
    <w:rsid w:val="0049731D"/>
    <w:rsid w:val="004A0CFE"/>
    <w:rsid w:val="004A154D"/>
    <w:rsid w:val="004A1B83"/>
    <w:rsid w:val="004A3C62"/>
    <w:rsid w:val="004A4414"/>
    <w:rsid w:val="004A6D1B"/>
    <w:rsid w:val="004B19F6"/>
    <w:rsid w:val="004B2E50"/>
    <w:rsid w:val="004B3A22"/>
    <w:rsid w:val="004B41F8"/>
    <w:rsid w:val="004B5154"/>
    <w:rsid w:val="004B6892"/>
    <w:rsid w:val="004C152C"/>
    <w:rsid w:val="004C155E"/>
    <w:rsid w:val="004C1669"/>
    <w:rsid w:val="004C1DCC"/>
    <w:rsid w:val="004C27B8"/>
    <w:rsid w:val="004C5D96"/>
    <w:rsid w:val="004D1752"/>
    <w:rsid w:val="004D28FA"/>
    <w:rsid w:val="004D2D4A"/>
    <w:rsid w:val="004D2F49"/>
    <w:rsid w:val="004D4153"/>
    <w:rsid w:val="004D5F85"/>
    <w:rsid w:val="004E0193"/>
    <w:rsid w:val="004E0BE2"/>
    <w:rsid w:val="004E2075"/>
    <w:rsid w:val="004E2AEB"/>
    <w:rsid w:val="004E67C8"/>
    <w:rsid w:val="004E7A65"/>
    <w:rsid w:val="004F007F"/>
    <w:rsid w:val="004F0F2B"/>
    <w:rsid w:val="004F3C42"/>
    <w:rsid w:val="004F5021"/>
    <w:rsid w:val="004F5BDA"/>
    <w:rsid w:val="004F618E"/>
    <w:rsid w:val="005031E3"/>
    <w:rsid w:val="005048E5"/>
    <w:rsid w:val="00507B8B"/>
    <w:rsid w:val="0051062A"/>
    <w:rsid w:val="00514DCA"/>
    <w:rsid w:val="00514F53"/>
    <w:rsid w:val="0051504D"/>
    <w:rsid w:val="005175BB"/>
    <w:rsid w:val="00521191"/>
    <w:rsid w:val="005247E4"/>
    <w:rsid w:val="0052498C"/>
    <w:rsid w:val="00524FBD"/>
    <w:rsid w:val="0052557D"/>
    <w:rsid w:val="00526CD4"/>
    <w:rsid w:val="00530F3F"/>
    <w:rsid w:val="005351FA"/>
    <w:rsid w:val="0053701A"/>
    <w:rsid w:val="005373A6"/>
    <w:rsid w:val="00541613"/>
    <w:rsid w:val="0054205D"/>
    <w:rsid w:val="0054344C"/>
    <w:rsid w:val="00543E8F"/>
    <w:rsid w:val="00544C19"/>
    <w:rsid w:val="0054684A"/>
    <w:rsid w:val="00546A39"/>
    <w:rsid w:val="00547E37"/>
    <w:rsid w:val="00560C6B"/>
    <w:rsid w:val="00560F91"/>
    <w:rsid w:val="005623CE"/>
    <w:rsid w:val="005660E4"/>
    <w:rsid w:val="00566B66"/>
    <w:rsid w:val="00566BCC"/>
    <w:rsid w:val="005675BB"/>
    <w:rsid w:val="00567B02"/>
    <w:rsid w:val="00571DBC"/>
    <w:rsid w:val="0057270A"/>
    <w:rsid w:val="00573908"/>
    <w:rsid w:val="0057469C"/>
    <w:rsid w:val="00574877"/>
    <w:rsid w:val="00580D55"/>
    <w:rsid w:val="0058198A"/>
    <w:rsid w:val="00590507"/>
    <w:rsid w:val="005942B9"/>
    <w:rsid w:val="00594E8A"/>
    <w:rsid w:val="00595A07"/>
    <w:rsid w:val="00596CEB"/>
    <w:rsid w:val="005A1936"/>
    <w:rsid w:val="005A260D"/>
    <w:rsid w:val="005A331A"/>
    <w:rsid w:val="005A357C"/>
    <w:rsid w:val="005A42B3"/>
    <w:rsid w:val="005A719E"/>
    <w:rsid w:val="005A75B2"/>
    <w:rsid w:val="005B2130"/>
    <w:rsid w:val="005B4181"/>
    <w:rsid w:val="005C0A97"/>
    <w:rsid w:val="005C2AD7"/>
    <w:rsid w:val="005C3183"/>
    <w:rsid w:val="005C38E9"/>
    <w:rsid w:val="005C5FE8"/>
    <w:rsid w:val="005D2372"/>
    <w:rsid w:val="005D35BF"/>
    <w:rsid w:val="005D684E"/>
    <w:rsid w:val="005E36B9"/>
    <w:rsid w:val="005F0842"/>
    <w:rsid w:val="005F3714"/>
    <w:rsid w:val="005F4E4D"/>
    <w:rsid w:val="005F6582"/>
    <w:rsid w:val="005F6E78"/>
    <w:rsid w:val="005F7A06"/>
    <w:rsid w:val="005F7A4C"/>
    <w:rsid w:val="00610126"/>
    <w:rsid w:val="006127E7"/>
    <w:rsid w:val="00612FD4"/>
    <w:rsid w:val="00613FB9"/>
    <w:rsid w:val="00615D43"/>
    <w:rsid w:val="006172BC"/>
    <w:rsid w:val="00620543"/>
    <w:rsid w:val="006237C8"/>
    <w:rsid w:val="00632B9A"/>
    <w:rsid w:val="00634C9F"/>
    <w:rsid w:val="00636B0D"/>
    <w:rsid w:val="00642312"/>
    <w:rsid w:val="00642418"/>
    <w:rsid w:val="00644D09"/>
    <w:rsid w:val="0064531D"/>
    <w:rsid w:val="00645BB9"/>
    <w:rsid w:val="00647CC7"/>
    <w:rsid w:val="00651415"/>
    <w:rsid w:val="00651DCB"/>
    <w:rsid w:val="00652255"/>
    <w:rsid w:val="00652DC6"/>
    <w:rsid w:val="00654132"/>
    <w:rsid w:val="00655593"/>
    <w:rsid w:val="00657B02"/>
    <w:rsid w:val="0066711B"/>
    <w:rsid w:val="00667286"/>
    <w:rsid w:val="00673B74"/>
    <w:rsid w:val="00681CB8"/>
    <w:rsid w:val="0068201E"/>
    <w:rsid w:val="00683AAD"/>
    <w:rsid w:val="006858E6"/>
    <w:rsid w:val="00690B89"/>
    <w:rsid w:val="006931CD"/>
    <w:rsid w:val="00693AC3"/>
    <w:rsid w:val="006955F7"/>
    <w:rsid w:val="006A1C9E"/>
    <w:rsid w:val="006A25F4"/>
    <w:rsid w:val="006A4237"/>
    <w:rsid w:val="006A4B37"/>
    <w:rsid w:val="006A5B61"/>
    <w:rsid w:val="006A731C"/>
    <w:rsid w:val="006B0655"/>
    <w:rsid w:val="006B572C"/>
    <w:rsid w:val="006B673B"/>
    <w:rsid w:val="006B77E9"/>
    <w:rsid w:val="006B7D48"/>
    <w:rsid w:val="006C3D6C"/>
    <w:rsid w:val="006C5B47"/>
    <w:rsid w:val="006C742B"/>
    <w:rsid w:val="006D49FC"/>
    <w:rsid w:val="006D4AF7"/>
    <w:rsid w:val="006D4DA3"/>
    <w:rsid w:val="006E182D"/>
    <w:rsid w:val="006E3253"/>
    <w:rsid w:val="006F2832"/>
    <w:rsid w:val="007036B9"/>
    <w:rsid w:val="00703C2E"/>
    <w:rsid w:val="00703D38"/>
    <w:rsid w:val="00703EE1"/>
    <w:rsid w:val="00706BB9"/>
    <w:rsid w:val="00706D8D"/>
    <w:rsid w:val="007071EE"/>
    <w:rsid w:val="007079DB"/>
    <w:rsid w:val="00707FB1"/>
    <w:rsid w:val="0071092F"/>
    <w:rsid w:val="00711634"/>
    <w:rsid w:val="00711785"/>
    <w:rsid w:val="007125AE"/>
    <w:rsid w:val="007139E9"/>
    <w:rsid w:val="007143ED"/>
    <w:rsid w:val="00716743"/>
    <w:rsid w:val="00717E9C"/>
    <w:rsid w:val="007204AB"/>
    <w:rsid w:val="0072144D"/>
    <w:rsid w:val="00722C8F"/>
    <w:rsid w:val="00725699"/>
    <w:rsid w:val="00726007"/>
    <w:rsid w:val="00726914"/>
    <w:rsid w:val="00730758"/>
    <w:rsid w:val="00731A1C"/>
    <w:rsid w:val="00731FC8"/>
    <w:rsid w:val="007323DF"/>
    <w:rsid w:val="0073380B"/>
    <w:rsid w:val="00733826"/>
    <w:rsid w:val="00734853"/>
    <w:rsid w:val="00741309"/>
    <w:rsid w:val="00741680"/>
    <w:rsid w:val="007417FD"/>
    <w:rsid w:val="007459E9"/>
    <w:rsid w:val="007467EE"/>
    <w:rsid w:val="00750838"/>
    <w:rsid w:val="00752BF0"/>
    <w:rsid w:val="00752F0F"/>
    <w:rsid w:val="0076312B"/>
    <w:rsid w:val="00765CDB"/>
    <w:rsid w:val="0076615A"/>
    <w:rsid w:val="00766ACE"/>
    <w:rsid w:val="0077012C"/>
    <w:rsid w:val="00772E3C"/>
    <w:rsid w:val="007730E3"/>
    <w:rsid w:val="00775C23"/>
    <w:rsid w:val="00775EFD"/>
    <w:rsid w:val="00776311"/>
    <w:rsid w:val="00780143"/>
    <w:rsid w:val="00780C60"/>
    <w:rsid w:val="00782B85"/>
    <w:rsid w:val="00784BBD"/>
    <w:rsid w:val="00785172"/>
    <w:rsid w:val="0078745C"/>
    <w:rsid w:val="0079401A"/>
    <w:rsid w:val="0079676F"/>
    <w:rsid w:val="007A16E0"/>
    <w:rsid w:val="007A18FC"/>
    <w:rsid w:val="007A345C"/>
    <w:rsid w:val="007A3820"/>
    <w:rsid w:val="007A798F"/>
    <w:rsid w:val="007A7B15"/>
    <w:rsid w:val="007B190D"/>
    <w:rsid w:val="007B3490"/>
    <w:rsid w:val="007B35C0"/>
    <w:rsid w:val="007C0217"/>
    <w:rsid w:val="007C772F"/>
    <w:rsid w:val="007D2197"/>
    <w:rsid w:val="007D2FF8"/>
    <w:rsid w:val="007D3DEA"/>
    <w:rsid w:val="007D495C"/>
    <w:rsid w:val="007D65DC"/>
    <w:rsid w:val="007E2055"/>
    <w:rsid w:val="007E4E6D"/>
    <w:rsid w:val="007E57AC"/>
    <w:rsid w:val="007E725D"/>
    <w:rsid w:val="007E7DFC"/>
    <w:rsid w:val="007F1692"/>
    <w:rsid w:val="007F1B5E"/>
    <w:rsid w:val="007F22CA"/>
    <w:rsid w:val="008007DC"/>
    <w:rsid w:val="00803A4B"/>
    <w:rsid w:val="008045CF"/>
    <w:rsid w:val="0080466F"/>
    <w:rsid w:val="00805186"/>
    <w:rsid w:val="00807993"/>
    <w:rsid w:val="008101B3"/>
    <w:rsid w:val="008135AB"/>
    <w:rsid w:val="00813847"/>
    <w:rsid w:val="00814276"/>
    <w:rsid w:val="008170A9"/>
    <w:rsid w:val="00825873"/>
    <w:rsid w:val="00826EC6"/>
    <w:rsid w:val="00827022"/>
    <w:rsid w:val="00830861"/>
    <w:rsid w:val="00830C21"/>
    <w:rsid w:val="008314A9"/>
    <w:rsid w:val="008325D7"/>
    <w:rsid w:val="00832EB3"/>
    <w:rsid w:val="00832F20"/>
    <w:rsid w:val="008351D3"/>
    <w:rsid w:val="00837917"/>
    <w:rsid w:val="008407E0"/>
    <w:rsid w:val="0084322D"/>
    <w:rsid w:val="0084443A"/>
    <w:rsid w:val="008444A2"/>
    <w:rsid w:val="00844F73"/>
    <w:rsid w:val="0084634C"/>
    <w:rsid w:val="00850660"/>
    <w:rsid w:val="00851EA4"/>
    <w:rsid w:val="008536F9"/>
    <w:rsid w:val="00854220"/>
    <w:rsid w:val="008545A9"/>
    <w:rsid w:val="008549C3"/>
    <w:rsid w:val="00854AF9"/>
    <w:rsid w:val="0085520A"/>
    <w:rsid w:val="008601DD"/>
    <w:rsid w:val="00860304"/>
    <w:rsid w:val="00865927"/>
    <w:rsid w:val="008675F0"/>
    <w:rsid w:val="00870866"/>
    <w:rsid w:val="00873D73"/>
    <w:rsid w:val="0088408D"/>
    <w:rsid w:val="00885643"/>
    <w:rsid w:val="0089064C"/>
    <w:rsid w:val="00890956"/>
    <w:rsid w:val="00890BB6"/>
    <w:rsid w:val="0089364E"/>
    <w:rsid w:val="008937CD"/>
    <w:rsid w:val="008A11FE"/>
    <w:rsid w:val="008A402A"/>
    <w:rsid w:val="008A647D"/>
    <w:rsid w:val="008B5EA1"/>
    <w:rsid w:val="008C0620"/>
    <w:rsid w:val="008C0772"/>
    <w:rsid w:val="008C4FF7"/>
    <w:rsid w:val="008C6172"/>
    <w:rsid w:val="008C6270"/>
    <w:rsid w:val="008C6BD9"/>
    <w:rsid w:val="008C7693"/>
    <w:rsid w:val="008E2070"/>
    <w:rsid w:val="008E32CF"/>
    <w:rsid w:val="008E3F9A"/>
    <w:rsid w:val="008E4261"/>
    <w:rsid w:val="008E50B2"/>
    <w:rsid w:val="008E7BBB"/>
    <w:rsid w:val="00900FA5"/>
    <w:rsid w:val="0090388C"/>
    <w:rsid w:val="009111E2"/>
    <w:rsid w:val="00911A97"/>
    <w:rsid w:val="00917A87"/>
    <w:rsid w:val="009212A0"/>
    <w:rsid w:val="00922008"/>
    <w:rsid w:val="00923F91"/>
    <w:rsid w:val="00926756"/>
    <w:rsid w:val="00930092"/>
    <w:rsid w:val="00930112"/>
    <w:rsid w:val="00930A5A"/>
    <w:rsid w:val="00931CA1"/>
    <w:rsid w:val="00933AAE"/>
    <w:rsid w:val="0093514A"/>
    <w:rsid w:val="00937AA8"/>
    <w:rsid w:val="00940CD6"/>
    <w:rsid w:val="009413CA"/>
    <w:rsid w:val="009448A2"/>
    <w:rsid w:val="009452F8"/>
    <w:rsid w:val="009463ED"/>
    <w:rsid w:val="009501E8"/>
    <w:rsid w:val="009517D3"/>
    <w:rsid w:val="00951B6F"/>
    <w:rsid w:val="0095238E"/>
    <w:rsid w:val="00960269"/>
    <w:rsid w:val="00960A93"/>
    <w:rsid w:val="009618CC"/>
    <w:rsid w:val="00962F6D"/>
    <w:rsid w:val="0096560E"/>
    <w:rsid w:val="009672F6"/>
    <w:rsid w:val="009709DB"/>
    <w:rsid w:val="00970C59"/>
    <w:rsid w:val="0097131D"/>
    <w:rsid w:val="00972CCD"/>
    <w:rsid w:val="00973142"/>
    <w:rsid w:val="0097397B"/>
    <w:rsid w:val="00980064"/>
    <w:rsid w:val="00981A73"/>
    <w:rsid w:val="00982ACE"/>
    <w:rsid w:val="00986E73"/>
    <w:rsid w:val="009878B8"/>
    <w:rsid w:val="00990176"/>
    <w:rsid w:val="00992176"/>
    <w:rsid w:val="00995C11"/>
    <w:rsid w:val="009965CC"/>
    <w:rsid w:val="00996747"/>
    <w:rsid w:val="00996CC9"/>
    <w:rsid w:val="009A208F"/>
    <w:rsid w:val="009A3BE8"/>
    <w:rsid w:val="009A62F5"/>
    <w:rsid w:val="009B0B96"/>
    <w:rsid w:val="009B146B"/>
    <w:rsid w:val="009B1BC9"/>
    <w:rsid w:val="009B5DC3"/>
    <w:rsid w:val="009B6F87"/>
    <w:rsid w:val="009C06BF"/>
    <w:rsid w:val="009C1BA6"/>
    <w:rsid w:val="009C21FF"/>
    <w:rsid w:val="009C3A47"/>
    <w:rsid w:val="009C3F1E"/>
    <w:rsid w:val="009C5B89"/>
    <w:rsid w:val="009C7A2E"/>
    <w:rsid w:val="009D3596"/>
    <w:rsid w:val="009D38D4"/>
    <w:rsid w:val="009D4248"/>
    <w:rsid w:val="009D44BE"/>
    <w:rsid w:val="009D7AC5"/>
    <w:rsid w:val="009E0089"/>
    <w:rsid w:val="009E55D4"/>
    <w:rsid w:val="009E6E37"/>
    <w:rsid w:val="009F06F2"/>
    <w:rsid w:val="009F0B4C"/>
    <w:rsid w:val="009F2044"/>
    <w:rsid w:val="009F7DCF"/>
    <w:rsid w:val="00A013E6"/>
    <w:rsid w:val="00A0235F"/>
    <w:rsid w:val="00A026D2"/>
    <w:rsid w:val="00A03776"/>
    <w:rsid w:val="00A03A5B"/>
    <w:rsid w:val="00A04122"/>
    <w:rsid w:val="00A04E51"/>
    <w:rsid w:val="00A13CB2"/>
    <w:rsid w:val="00A17EF3"/>
    <w:rsid w:val="00A207CA"/>
    <w:rsid w:val="00A2195B"/>
    <w:rsid w:val="00A237A0"/>
    <w:rsid w:val="00A24EEB"/>
    <w:rsid w:val="00A25753"/>
    <w:rsid w:val="00A25D21"/>
    <w:rsid w:val="00A30F59"/>
    <w:rsid w:val="00A3223D"/>
    <w:rsid w:val="00A332B6"/>
    <w:rsid w:val="00A34D2E"/>
    <w:rsid w:val="00A354D6"/>
    <w:rsid w:val="00A35C6A"/>
    <w:rsid w:val="00A3762F"/>
    <w:rsid w:val="00A4122E"/>
    <w:rsid w:val="00A418BB"/>
    <w:rsid w:val="00A44070"/>
    <w:rsid w:val="00A4411E"/>
    <w:rsid w:val="00A465DB"/>
    <w:rsid w:val="00A47147"/>
    <w:rsid w:val="00A52245"/>
    <w:rsid w:val="00A53FDC"/>
    <w:rsid w:val="00A627CB"/>
    <w:rsid w:val="00A64C6E"/>
    <w:rsid w:val="00A678E3"/>
    <w:rsid w:val="00A71999"/>
    <w:rsid w:val="00A72F3E"/>
    <w:rsid w:val="00A7437D"/>
    <w:rsid w:val="00A757D4"/>
    <w:rsid w:val="00A75B0E"/>
    <w:rsid w:val="00A7692F"/>
    <w:rsid w:val="00A77418"/>
    <w:rsid w:val="00A77BE2"/>
    <w:rsid w:val="00A77EF4"/>
    <w:rsid w:val="00A921E4"/>
    <w:rsid w:val="00A94779"/>
    <w:rsid w:val="00AA7784"/>
    <w:rsid w:val="00AB04C9"/>
    <w:rsid w:val="00AB1244"/>
    <w:rsid w:val="00AB3C53"/>
    <w:rsid w:val="00AB4580"/>
    <w:rsid w:val="00AB4B89"/>
    <w:rsid w:val="00AB6C5D"/>
    <w:rsid w:val="00AB70A3"/>
    <w:rsid w:val="00AC4BF6"/>
    <w:rsid w:val="00AC4C96"/>
    <w:rsid w:val="00AC4F1C"/>
    <w:rsid w:val="00AC5161"/>
    <w:rsid w:val="00AD1013"/>
    <w:rsid w:val="00AD2017"/>
    <w:rsid w:val="00AD3B83"/>
    <w:rsid w:val="00AE2D1D"/>
    <w:rsid w:val="00AE33D3"/>
    <w:rsid w:val="00AE43E2"/>
    <w:rsid w:val="00AE7A7A"/>
    <w:rsid w:val="00AE7C68"/>
    <w:rsid w:val="00AF0432"/>
    <w:rsid w:val="00AF19AE"/>
    <w:rsid w:val="00AF4F7A"/>
    <w:rsid w:val="00AF75C2"/>
    <w:rsid w:val="00B00ED6"/>
    <w:rsid w:val="00B03832"/>
    <w:rsid w:val="00B05072"/>
    <w:rsid w:val="00B05FAD"/>
    <w:rsid w:val="00B06C64"/>
    <w:rsid w:val="00B07157"/>
    <w:rsid w:val="00B12436"/>
    <w:rsid w:val="00B152F3"/>
    <w:rsid w:val="00B15DFC"/>
    <w:rsid w:val="00B16A26"/>
    <w:rsid w:val="00B17A28"/>
    <w:rsid w:val="00B17AA8"/>
    <w:rsid w:val="00B214D6"/>
    <w:rsid w:val="00B25AA0"/>
    <w:rsid w:val="00B25CA6"/>
    <w:rsid w:val="00B26170"/>
    <w:rsid w:val="00B30549"/>
    <w:rsid w:val="00B401EC"/>
    <w:rsid w:val="00B4210F"/>
    <w:rsid w:val="00B42846"/>
    <w:rsid w:val="00B4546A"/>
    <w:rsid w:val="00B4556C"/>
    <w:rsid w:val="00B4583D"/>
    <w:rsid w:val="00B47BA8"/>
    <w:rsid w:val="00B47E67"/>
    <w:rsid w:val="00B50B19"/>
    <w:rsid w:val="00B52E87"/>
    <w:rsid w:val="00B56D63"/>
    <w:rsid w:val="00B57326"/>
    <w:rsid w:val="00B604E9"/>
    <w:rsid w:val="00B63016"/>
    <w:rsid w:val="00B63523"/>
    <w:rsid w:val="00B63C44"/>
    <w:rsid w:val="00B67E50"/>
    <w:rsid w:val="00B74570"/>
    <w:rsid w:val="00B75D96"/>
    <w:rsid w:val="00B77CE0"/>
    <w:rsid w:val="00B80B5D"/>
    <w:rsid w:val="00B81B30"/>
    <w:rsid w:val="00B84184"/>
    <w:rsid w:val="00B84E61"/>
    <w:rsid w:val="00B90988"/>
    <w:rsid w:val="00B94F1B"/>
    <w:rsid w:val="00B950D9"/>
    <w:rsid w:val="00B97C9A"/>
    <w:rsid w:val="00B97DC5"/>
    <w:rsid w:val="00BA04E2"/>
    <w:rsid w:val="00BA2C69"/>
    <w:rsid w:val="00BA334F"/>
    <w:rsid w:val="00BA42B5"/>
    <w:rsid w:val="00BA578F"/>
    <w:rsid w:val="00BA592B"/>
    <w:rsid w:val="00BA7C46"/>
    <w:rsid w:val="00BB3269"/>
    <w:rsid w:val="00BC0AF7"/>
    <w:rsid w:val="00BC1954"/>
    <w:rsid w:val="00BC1DEF"/>
    <w:rsid w:val="00BC2E09"/>
    <w:rsid w:val="00BC49B2"/>
    <w:rsid w:val="00BD1482"/>
    <w:rsid w:val="00BD4CB2"/>
    <w:rsid w:val="00BD5AB4"/>
    <w:rsid w:val="00BD5E36"/>
    <w:rsid w:val="00BE1524"/>
    <w:rsid w:val="00BE16A7"/>
    <w:rsid w:val="00BE18AD"/>
    <w:rsid w:val="00BE41CA"/>
    <w:rsid w:val="00BE41DF"/>
    <w:rsid w:val="00BE521E"/>
    <w:rsid w:val="00BE70F3"/>
    <w:rsid w:val="00BE71DB"/>
    <w:rsid w:val="00BF2EBE"/>
    <w:rsid w:val="00BF38FA"/>
    <w:rsid w:val="00C072FE"/>
    <w:rsid w:val="00C10339"/>
    <w:rsid w:val="00C1167A"/>
    <w:rsid w:val="00C118A4"/>
    <w:rsid w:val="00C14CF3"/>
    <w:rsid w:val="00C1542C"/>
    <w:rsid w:val="00C15DAD"/>
    <w:rsid w:val="00C16601"/>
    <w:rsid w:val="00C1663D"/>
    <w:rsid w:val="00C17A20"/>
    <w:rsid w:val="00C20880"/>
    <w:rsid w:val="00C20A69"/>
    <w:rsid w:val="00C20C8A"/>
    <w:rsid w:val="00C22B4C"/>
    <w:rsid w:val="00C240F6"/>
    <w:rsid w:val="00C277D0"/>
    <w:rsid w:val="00C350B7"/>
    <w:rsid w:val="00C3555F"/>
    <w:rsid w:val="00C36623"/>
    <w:rsid w:val="00C45747"/>
    <w:rsid w:val="00C4636A"/>
    <w:rsid w:val="00C46383"/>
    <w:rsid w:val="00C47235"/>
    <w:rsid w:val="00C47B45"/>
    <w:rsid w:val="00C500BC"/>
    <w:rsid w:val="00C509B6"/>
    <w:rsid w:val="00C50D76"/>
    <w:rsid w:val="00C52F7F"/>
    <w:rsid w:val="00C5612F"/>
    <w:rsid w:val="00C56E6E"/>
    <w:rsid w:val="00C578D2"/>
    <w:rsid w:val="00C60C22"/>
    <w:rsid w:val="00C652AF"/>
    <w:rsid w:val="00C666E8"/>
    <w:rsid w:val="00C67D46"/>
    <w:rsid w:val="00C71E46"/>
    <w:rsid w:val="00C7240D"/>
    <w:rsid w:val="00C728C5"/>
    <w:rsid w:val="00C777C6"/>
    <w:rsid w:val="00C80F87"/>
    <w:rsid w:val="00C81068"/>
    <w:rsid w:val="00C836F4"/>
    <w:rsid w:val="00C838EF"/>
    <w:rsid w:val="00C859FD"/>
    <w:rsid w:val="00C865EC"/>
    <w:rsid w:val="00C93A41"/>
    <w:rsid w:val="00C94891"/>
    <w:rsid w:val="00C96860"/>
    <w:rsid w:val="00C96BBC"/>
    <w:rsid w:val="00C96E0E"/>
    <w:rsid w:val="00C9793E"/>
    <w:rsid w:val="00CA07A3"/>
    <w:rsid w:val="00CA0C66"/>
    <w:rsid w:val="00CA34D8"/>
    <w:rsid w:val="00CA48ED"/>
    <w:rsid w:val="00CA5A9F"/>
    <w:rsid w:val="00CA6D5D"/>
    <w:rsid w:val="00CA7A0D"/>
    <w:rsid w:val="00CB0897"/>
    <w:rsid w:val="00CB19A5"/>
    <w:rsid w:val="00CB1A96"/>
    <w:rsid w:val="00CB21F6"/>
    <w:rsid w:val="00CB57CB"/>
    <w:rsid w:val="00CC05E1"/>
    <w:rsid w:val="00CC0765"/>
    <w:rsid w:val="00CC1F0B"/>
    <w:rsid w:val="00CC26AC"/>
    <w:rsid w:val="00CC4032"/>
    <w:rsid w:val="00CD005E"/>
    <w:rsid w:val="00CD07E3"/>
    <w:rsid w:val="00CD0D52"/>
    <w:rsid w:val="00CD56A6"/>
    <w:rsid w:val="00CD58D9"/>
    <w:rsid w:val="00CD5BFE"/>
    <w:rsid w:val="00CD7042"/>
    <w:rsid w:val="00CD7EF5"/>
    <w:rsid w:val="00CE0F15"/>
    <w:rsid w:val="00CE2F1B"/>
    <w:rsid w:val="00CE43C0"/>
    <w:rsid w:val="00CE56B8"/>
    <w:rsid w:val="00CF153C"/>
    <w:rsid w:val="00CF44A3"/>
    <w:rsid w:val="00CF5436"/>
    <w:rsid w:val="00CF7986"/>
    <w:rsid w:val="00D0296B"/>
    <w:rsid w:val="00D051C8"/>
    <w:rsid w:val="00D07B7A"/>
    <w:rsid w:val="00D10FBD"/>
    <w:rsid w:val="00D20059"/>
    <w:rsid w:val="00D22189"/>
    <w:rsid w:val="00D2220A"/>
    <w:rsid w:val="00D26C34"/>
    <w:rsid w:val="00D26F5F"/>
    <w:rsid w:val="00D27A36"/>
    <w:rsid w:val="00D27C1B"/>
    <w:rsid w:val="00D318C3"/>
    <w:rsid w:val="00D31CAE"/>
    <w:rsid w:val="00D34B02"/>
    <w:rsid w:val="00D35432"/>
    <w:rsid w:val="00D36266"/>
    <w:rsid w:val="00D36C98"/>
    <w:rsid w:val="00D37B2A"/>
    <w:rsid w:val="00D404E7"/>
    <w:rsid w:val="00D46D90"/>
    <w:rsid w:val="00D51A9C"/>
    <w:rsid w:val="00D540E4"/>
    <w:rsid w:val="00D55D5F"/>
    <w:rsid w:val="00D57D9A"/>
    <w:rsid w:val="00D70102"/>
    <w:rsid w:val="00D703F4"/>
    <w:rsid w:val="00D71A12"/>
    <w:rsid w:val="00D72C78"/>
    <w:rsid w:val="00D74719"/>
    <w:rsid w:val="00D75282"/>
    <w:rsid w:val="00D76380"/>
    <w:rsid w:val="00D8055E"/>
    <w:rsid w:val="00D819A7"/>
    <w:rsid w:val="00D860B1"/>
    <w:rsid w:val="00D86177"/>
    <w:rsid w:val="00D91C57"/>
    <w:rsid w:val="00D92A88"/>
    <w:rsid w:val="00D932EC"/>
    <w:rsid w:val="00D97482"/>
    <w:rsid w:val="00DA1C12"/>
    <w:rsid w:val="00DA36F9"/>
    <w:rsid w:val="00DA418D"/>
    <w:rsid w:val="00DA5319"/>
    <w:rsid w:val="00DA6EA9"/>
    <w:rsid w:val="00DB4C2E"/>
    <w:rsid w:val="00DB598A"/>
    <w:rsid w:val="00DC0F92"/>
    <w:rsid w:val="00DC2E7D"/>
    <w:rsid w:val="00DC7597"/>
    <w:rsid w:val="00DD05D7"/>
    <w:rsid w:val="00DD2F40"/>
    <w:rsid w:val="00DD3EFF"/>
    <w:rsid w:val="00DD4F80"/>
    <w:rsid w:val="00DD76B0"/>
    <w:rsid w:val="00DE1C13"/>
    <w:rsid w:val="00DE2C77"/>
    <w:rsid w:val="00DE2D5C"/>
    <w:rsid w:val="00DE3665"/>
    <w:rsid w:val="00DE388A"/>
    <w:rsid w:val="00DE3913"/>
    <w:rsid w:val="00DE44DC"/>
    <w:rsid w:val="00DE4BA0"/>
    <w:rsid w:val="00DE6E3A"/>
    <w:rsid w:val="00DE6FAD"/>
    <w:rsid w:val="00DF12A6"/>
    <w:rsid w:val="00DF231D"/>
    <w:rsid w:val="00DF2DAE"/>
    <w:rsid w:val="00DF6257"/>
    <w:rsid w:val="00DF6953"/>
    <w:rsid w:val="00E01C0A"/>
    <w:rsid w:val="00E03CEA"/>
    <w:rsid w:val="00E0786E"/>
    <w:rsid w:val="00E1173A"/>
    <w:rsid w:val="00E11DE3"/>
    <w:rsid w:val="00E120A4"/>
    <w:rsid w:val="00E13894"/>
    <w:rsid w:val="00E1693A"/>
    <w:rsid w:val="00E17DB2"/>
    <w:rsid w:val="00E22830"/>
    <w:rsid w:val="00E2382C"/>
    <w:rsid w:val="00E2421D"/>
    <w:rsid w:val="00E2587E"/>
    <w:rsid w:val="00E25EA5"/>
    <w:rsid w:val="00E26663"/>
    <w:rsid w:val="00E315B2"/>
    <w:rsid w:val="00E31F8C"/>
    <w:rsid w:val="00E40D17"/>
    <w:rsid w:val="00E427B3"/>
    <w:rsid w:val="00E47FE8"/>
    <w:rsid w:val="00E50ED4"/>
    <w:rsid w:val="00E5102B"/>
    <w:rsid w:val="00E52CAD"/>
    <w:rsid w:val="00E52FD8"/>
    <w:rsid w:val="00E53306"/>
    <w:rsid w:val="00E55531"/>
    <w:rsid w:val="00E57010"/>
    <w:rsid w:val="00E57F7B"/>
    <w:rsid w:val="00E601D4"/>
    <w:rsid w:val="00E602ED"/>
    <w:rsid w:val="00E6143E"/>
    <w:rsid w:val="00E61B3E"/>
    <w:rsid w:val="00E6213F"/>
    <w:rsid w:val="00E63BBA"/>
    <w:rsid w:val="00E66B75"/>
    <w:rsid w:val="00E67A2D"/>
    <w:rsid w:val="00E81ABF"/>
    <w:rsid w:val="00E81DC9"/>
    <w:rsid w:val="00E82E2D"/>
    <w:rsid w:val="00E84400"/>
    <w:rsid w:val="00E8604F"/>
    <w:rsid w:val="00E86D30"/>
    <w:rsid w:val="00E91D23"/>
    <w:rsid w:val="00E960FB"/>
    <w:rsid w:val="00E96FD7"/>
    <w:rsid w:val="00E97C59"/>
    <w:rsid w:val="00EA029C"/>
    <w:rsid w:val="00EA2C92"/>
    <w:rsid w:val="00EA4170"/>
    <w:rsid w:val="00EA454E"/>
    <w:rsid w:val="00EB0856"/>
    <w:rsid w:val="00EB0F14"/>
    <w:rsid w:val="00EB2918"/>
    <w:rsid w:val="00EB64CD"/>
    <w:rsid w:val="00EC41A9"/>
    <w:rsid w:val="00EC454A"/>
    <w:rsid w:val="00EC49FC"/>
    <w:rsid w:val="00EC782E"/>
    <w:rsid w:val="00ED29EA"/>
    <w:rsid w:val="00ED529E"/>
    <w:rsid w:val="00ED68A4"/>
    <w:rsid w:val="00EE0A04"/>
    <w:rsid w:val="00EE30E3"/>
    <w:rsid w:val="00EE552C"/>
    <w:rsid w:val="00EE5683"/>
    <w:rsid w:val="00EE6518"/>
    <w:rsid w:val="00EE6B6C"/>
    <w:rsid w:val="00EE6DD4"/>
    <w:rsid w:val="00EE75E2"/>
    <w:rsid w:val="00EF1D8C"/>
    <w:rsid w:val="00EF600C"/>
    <w:rsid w:val="00EF706F"/>
    <w:rsid w:val="00F00496"/>
    <w:rsid w:val="00F03181"/>
    <w:rsid w:val="00F0456E"/>
    <w:rsid w:val="00F04594"/>
    <w:rsid w:val="00F04B2E"/>
    <w:rsid w:val="00F04DE6"/>
    <w:rsid w:val="00F074B7"/>
    <w:rsid w:val="00F20852"/>
    <w:rsid w:val="00F20AFE"/>
    <w:rsid w:val="00F2392C"/>
    <w:rsid w:val="00F24135"/>
    <w:rsid w:val="00F24AD9"/>
    <w:rsid w:val="00F301BA"/>
    <w:rsid w:val="00F3448F"/>
    <w:rsid w:val="00F35305"/>
    <w:rsid w:val="00F353D7"/>
    <w:rsid w:val="00F35A94"/>
    <w:rsid w:val="00F41F03"/>
    <w:rsid w:val="00F42C3B"/>
    <w:rsid w:val="00F43069"/>
    <w:rsid w:val="00F519BB"/>
    <w:rsid w:val="00F53DED"/>
    <w:rsid w:val="00F56740"/>
    <w:rsid w:val="00F57255"/>
    <w:rsid w:val="00F60B73"/>
    <w:rsid w:val="00F64200"/>
    <w:rsid w:val="00F65155"/>
    <w:rsid w:val="00F65865"/>
    <w:rsid w:val="00F671E4"/>
    <w:rsid w:val="00F72610"/>
    <w:rsid w:val="00F74696"/>
    <w:rsid w:val="00F75952"/>
    <w:rsid w:val="00F75AE6"/>
    <w:rsid w:val="00F762EC"/>
    <w:rsid w:val="00F83CFE"/>
    <w:rsid w:val="00F8655C"/>
    <w:rsid w:val="00F869D7"/>
    <w:rsid w:val="00F87F4B"/>
    <w:rsid w:val="00F95C1F"/>
    <w:rsid w:val="00F970B2"/>
    <w:rsid w:val="00F9799C"/>
    <w:rsid w:val="00F97DF9"/>
    <w:rsid w:val="00FA1A56"/>
    <w:rsid w:val="00FA3ED1"/>
    <w:rsid w:val="00FA4CEF"/>
    <w:rsid w:val="00FA6074"/>
    <w:rsid w:val="00FA6A69"/>
    <w:rsid w:val="00FA6E47"/>
    <w:rsid w:val="00FB0350"/>
    <w:rsid w:val="00FB139D"/>
    <w:rsid w:val="00FB1529"/>
    <w:rsid w:val="00FB1A5E"/>
    <w:rsid w:val="00FB2FC4"/>
    <w:rsid w:val="00FB3190"/>
    <w:rsid w:val="00FB54B2"/>
    <w:rsid w:val="00FC1433"/>
    <w:rsid w:val="00FC3AEF"/>
    <w:rsid w:val="00FC3D7F"/>
    <w:rsid w:val="00FC43D6"/>
    <w:rsid w:val="00FC66F3"/>
    <w:rsid w:val="00FC6779"/>
    <w:rsid w:val="00FC788B"/>
    <w:rsid w:val="00FC7DBF"/>
    <w:rsid w:val="00FD293D"/>
    <w:rsid w:val="00FD3E7C"/>
    <w:rsid w:val="00FE1F90"/>
    <w:rsid w:val="00FE4C2E"/>
    <w:rsid w:val="00FE6289"/>
    <w:rsid w:val="00FE719C"/>
    <w:rsid w:val="00FF1ABC"/>
    <w:rsid w:val="00FF2517"/>
    <w:rsid w:val="00FF3C4C"/>
    <w:rsid w:val="00FF438E"/>
    <w:rsid w:val="00FF4B77"/>
    <w:rsid w:val="00FF53D7"/>
    <w:rsid w:val="00FF5B0B"/>
    <w:rsid w:val="00FF7A04"/>
    <w:rsid w:val="0333C29A"/>
    <w:rsid w:val="04A34283"/>
    <w:rsid w:val="04F8C4EB"/>
    <w:rsid w:val="05B1BF18"/>
    <w:rsid w:val="072E06F4"/>
    <w:rsid w:val="08BDCA33"/>
    <w:rsid w:val="08F597CF"/>
    <w:rsid w:val="094F8F93"/>
    <w:rsid w:val="0A16EE24"/>
    <w:rsid w:val="0A467FAB"/>
    <w:rsid w:val="0B5F0E1C"/>
    <w:rsid w:val="0BC8CF31"/>
    <w:rsid w:val="0BD0B6B3"/>
    <w:rsid w:val="0E42CFA0"/>
    <w:rsid w:val="0ED82EC7"/>
    <w:rsid w:val="0FFB0C0F"/>
    <w:rsid w:val="1088E875"/>
    <w:rsid w:val="1190DB6F"/>
    <w:rsid w:val="12CF8431"/>
    <w:rsid w:val="12FDB4C1"/>
    <w:rsid w:val="13AAD2B5"/>
    <w:rsid w:val="14DDFDF5"/>
    <w:rsid w:val="1542226A"/>
    <w:rsid w:val="17794FA1"/>
    <w:rsid w:val="17E4CB99"/>
    <w:rsid w:val="1822B74F"/>
    <w:rsid w:val="183BEDF1"/>
    <w:rsid w:val="1864A598"/>
    <w:rsid w:val="1950DF84"/>
    <w:rsid w:val="195BCAAF"/>
    <w:rsid w:val="1B0A8A23"/>
    <w:rsid w:val="1B0ED10C"/>
    <w:rsid w:val="1BAD5CCE"/>
    <w:rsid w:val="1C34ECE2"/>
    <w:rsid w:val="1D167A69"/>
    <w:rsid w:val="1D553E82"/>
    <w:rsid w:val="1D76A18B"/>
    <w:rsid w:val="1E821FD8"/>
    <w:rsid w:val="1EB2AB5E"/>
    <w:rsid w:val="1EF8666C"/>
    <w:rsid w:val="1F0EDFCD"/>
    <w:rsid w:val="1F5CA9AD"/>
    <w:rsid w:val="213F6243"/>
    <w:rsid w:val="2181E6DF"/>
    <w:rsid w:val="225E1495"/>
    <w:rsid w:val="228B06E8"/>
    <w:rsid w:val="23574B8E"/>
    <w:rsid w:val="255391AC"/>
    <w:rsid w:val="25D6082E"/>
    <w:rsid w:val="275C0654"/>
    <w:rsid w:val="28534D27"/>
    <w:rsid w:val="2978CA31"/>
    <w:rsid w:val="2C6D349C"/>
    <w:rsid w:val="2DB2769B"/>
    <w:rsid w:val="2DFF995A"/>
    <w:rsid w:val="2E2CF650"/>
    <w:rsid w:val="2E9E7F27"/>
    <w:rsid w:val="3067FBBC"/>
    <w:rsid w:val="30C08303"/>
    <w:rsid w:val="314741AA"/>
    <w:rsid w:val="31A29A41"/>
    <w:rsid w:val="31D426D7"/>
    <w:rsid w:val="32B82D53"/>
    <w:rsid w:val="339C6A3D"/>
    <w:rsid w:val="340D8371"/>
    <w:rsid w:val="341D6C20"/>
    <w:rsid w:val="347C6F1F"/>
    <w:rsid w:val="35653AC1"/>
    <w:rsid w:val="359579B5"/>
    <w:rsid w:val="368B3B13"/>
    <w:rsid w:val="38091C18"/>
    <w:rsid w:val="3886961C"/>
    <w:rsid w:val="39966272"/>
    <w:rsid w:val="3BAC1DB3"/>
    <w:rsid w:val="3D4E39B1"/>
    <w:rsid w:val="3D5464A5"/>
    <w:rsid w:val="3EDA2DA6"/>
    <w:rsid w:val="412F68F2"/>
    <w:rsid w:val="4156AEAB"/>
    <w:rsid w:val="43E79766"/>
    <w:rsid w:val="43EDC59E"/>
    <w:rsid w:val="4444B7FF"/>
    <w:rsid w:val="44973EC9"/>
    <w:rsid w:val="4525879F"/>
    <w:rsid w:val="45B1C65B"/>
    <w:rsid w:val="46706653"/>
    <w:rsid w:val="4760F137"/>
    <w:rsid w:val="4789A6EA"/>
    <w:rsid w:val="4820B8B9"/>
    <w:rsid w:val="4845A875"/>
    <w:rsid w:val="497E1CC0"/>
    <w:rsid w:val="4BB1D319"/>
    <w:rsid w:val="4BD91DB1"/>
    <w:rsid w:val="4C6ED628"/>
    <w:rsid w:val="4C79AE6A"/>
    <w:rsid w:val="4D0BC406"/>
    <w:rsid w:val="4D7D0D8C"/>
    <w:rsid w:val="4F414AAD"/>
    <w:rsid w:val="4F8BBCF7"/>
    <w:rsid w:val="5054F016"/>
    <w:rsid w:val="50B7AE6A"/>
    <w:rsid w:val="51C3D246"/>
    <w:rsid w:val="527AFD16"/>
    <w:rsid w:val="543406E3"/>
    <w:rsid w:val="5475CB91"/>
    <w:rsid w:val="55DBA200"/>
    <w:rsid w:val="56178C6A"/>
    <w:rsid w:val="589EE844"/>
    <w:rsid w:val="5C90DD7F"/>
    <w:rsid w:val="5E446489"/>
    <w:rsid w:val="5FAF62AF"/>
    <w:rsid w:val="61665A36"/>
    <w:rsid w:val="62674749"/>
    <w:rsid w:val="637F5F21"/>
    <w:rsid w:val="643ED9D1"/>
    <w:rsid w:val="66923ADB"/>
    <w:rsid w:val="68B56D5D"/>
    <w:rsid w:val="69266E4E"/>
    <w:rsid w:val="69434617"/>
    <w:rsid w:val="6B28B45F"/>
    <w:rsid w:val="6BB62C7D"/>
    <w:rsid w:val="6BB870B3"/>
    <w:rsid w:val="6CCB62B3"/>
    <w:rsid w:val="6D9E9A67"/>
    <w:rsid w:val="6E875CFB"/>
    <w:rsid w:val="6E8F6764"/>
    <w:rsid w:val="6FAE38CD"/>
    <w:rsid w:val="707EC0F4"/>
    <w:rsid w:val="7208239A"/>
    <w:rsid w:val="720B3D61"/>
    <w:rsid w:val="72CF3B29"/>
    <w:rsid w:val="73DC8B42"/>
    <w:rsid w:val="7408F2EC"/>
    <w:rsid w:val="74D4CCA4"/>
    <w:rsid w:val="75013663"/>
    <w:rsid w:val="79C0FF60"/>
    <w:rsid w:val="7C63A5B7"/>
    <w:rsid w:val="7CCB15D8"/>
    <w:rsid w:val="7CD440F2"/>
    <w:rsid w:val="7CD76924"/>
    <w:rsid w:val="7D17BE87"/>
    <w:rsid w:val="7DFB4522"/>
    <w:rsid w:val="7F6DBC37"/>
    <w:rsid w:val="7F8444B4"/>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019A0EC1-4B23-4780-B57F-DBE0D2AB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styleId="UnresolvedMention">
    <w:name w:val="Unresolved Mention"/>
    <w:basedOn w:val="DefaultParagraphFont"/>
    <w:uiPriority w:val="99"/>
    <w:semiHidden/>
    <w:unhideWhenUsed/>
    <w:rsid w:val="00CE2F1B"/>
    <w:rPr>
      <w:color w:val="605E5C"/>
      <w:shd w:val="clear" w:color="auto" w:fill="E1DFDD"/>
    </w:rPr>
  </w:style>
  <w:style w:type="paragraph" w:customStyle="1" w:styleId="Default">
    <w:name w:val="Default"/>
    <w:rsid w:val="00AD3B83"/>
    <w:pPr>
      <w:autoSpaceDE w:val="0"/>
      <w:autoSpaceDN w:val="0"/>
      <w:adjustRightInd w:val="0"/>
      <w:spacing w:after="0" w:line="240" w:lineRule="auto"/>
    </w:pPr>
    <w:rPr>
      <w:rFonts w:ascii="Arial" w:eastAsia="Calibri" w:hAnsi="Arial" w:cs="Arial"/>
      <w:color w:val="000000"/>
      <w:sz w:val="24"/>
      <w:szCs w:val="24"/>
    </w:rPr>
  </w:style>
  <w:style w:type="character" w:customStyle="1" w:styleId="bumpedfont20">
    <w:name w:val="bumpedfont20"/>
    <w:rsid w:val="00AD3B83"/>
  </w:style>
  <w:style w:type="paragraph" w:styleId="NormalWeb">
    <w:name w:val="Normal (Web)"/>
    <w:basedOn w:val="Normal"/>
    <w:uiPriority w:val="99"/>
    <w:semiHidden/>
    <w:unhideWhenUsed/>
    <w:rsid w:val="009B14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e53b9b8-0343-4c90-a6cf-cf9586f7535b" xsi:nil="true"/>
    <lcf76f155ced4ddcb4097134ff3c332f xmlns="06bc09a8-1791-4993-8040-c660d78dd60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6385F-4CB8-416F-A35B-8A48DDBA0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3.xml><?xml version="1.0" encoding="utf-8"?>
<ds:datastoreItem xmlns:ds="http://schemas.openxmlformats.org/officeDocument/2006/customXml" ds:itemID="{08EE4DE2-C87E-464E-BDB2-06EC16E7916E}">
  <ds:schemaRefs>
    <ds:schemaRef ds:uri="http://schemas.microsoft.com/office/2006/metadata/properties"/>
    <ds:schemaRef ds:uri="http://schemas.microsoft.com/office/infopath/2007/PartnerControls"/>
    <ds:schemaRef ds:uri="4e53b9b8-0343-4c90-a6cf-cf9586f7535b"/>
    <ds:schemaRef ds:uri="06bc09a8-1791-4993-8040-c660d78dd604"/>
    <ds:schemaRef ds:uri="http://schemas.microsoft.com/sharepoint/v3"/>
  </ds:schemaRefs>
</ds:datastoreItem>
</file>

<file path=customXml/itemProps4.xml><?xml version="1.0" encoding="utf-8"?>
<ds:datastoreItem xmlns:ds="http://schemas.openxmlformats.org/officeDocument/2006/customXml" ds:itemID="{D52BDEE0-5BA5-4302-AEEF-6EB302D4EA42}">
  <ds:schemaRefs>
    <ds:schemaRef ds:uri="http://schemas.microsoft.com/sharepoint/v3/contenttype/forms"/>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33</TotalTime>
  <Pages>7</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cp:lastModifiedBy>Rickelle Williams</cp:lastModifiedBy>
  <cp:revision>17</cp:revision>
  <cp:lastPrinted>2017-05-25T07:40:00Z</cp:lastPrinted>
  <dcterms:created xsi:type="dcterms:W3CDTF">2026-05-28T16:18:00Z</dcterms:created>
  <dcterms:modified xsi:type="dcterms:W3CDTF">2026-06-07T12:29:00Z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0x010100E413C89B43F7CE48B7419EAFE6C8B8BE</vt:lpwstr>
  </property>
  <property fmtid="{D5CDD505-2E9C-101B-9397-08002B2CF9AE}" pid="4" name="docLang">
    <vt:lpwstr>en</vt:lpwstr>
  </property>
</Properties>
</file>