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33D12A06"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00094451">
        <w:rPr>
          <w:rFonts w:ascii="Arial" w:hAnsi="Arial" w:cs="Arial"/>
          <w:b/>
          <w:bCs/>
          <w:spacing w:val="3"/>
          <w:sz w:val="24"/>
          <w:szCs w:val="24"/>
        </w:rPr>
        <w:t>#</w:t>
      </w:r>
      <w:r w:rsidR="00094451" w:rsidRPr="00094451">
        <w:rPr>
          <w:rFonts w:ascii="Arial" w:hAnsi="Arial" w:cs="Arial"/>
          <w:b/>
          <w:bCs/>
          <w:spacing w:val="3"/>
          <w:sz w:val="24"/>
          <w:szCs w:val="24"/>
        </w:rPr>
        <w:t>26-0102</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FB052C">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1B25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CE6C184"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B1244">
        <w:rPr>
          <w:rFonts w:ascii="Arial" w:hAnsi="Arial" w:cs="Arial"/>
          <w:spacing w:val="-2"/>
          <w:sz w:val="24"/>
          <w:szCs w:val="24"/>
        </w:rPr>
        <w:t>Rickelle Williams</w:t>
      </w:r>
      <w:r w:rsidR="00B50B19">
        <w:rPr>
          <w:rFonts w:ascii="Arial" w:hAnsi="Arial" w:cs="Arial"/>
          <w:spacing w:val="-2"/>
          <w:sz w:val="24"/>
          <w:szCs w:val="24"/>
        </w:rPr>
        <w:t>,</w:t>
      </w:r>
      <w:r w:rsidR="00AB1244">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4B5B1F11" w:rsidR="00775C23" w:rsidRDefault="00775C23" w:rsidP="00706BB9">
      <w:pPr>
        <w:spacing w:after="0" w:line="240" w:lineRule="auto"/>
        <w:jc w:val="both"/>
        <w:rPr>
          <w:rFonts w:ascii="Arial" w:hAnsi="Arial" w:cs="Arial"/>
          <w:sz w:val="24"/>
          <w:szCs w:val="24"/>
        </w:rPr>
      </w:pPr>
      <w:r w:rsidRPr="5D543B3B">
        <w:rPr>
          <w:rFonts w:ascii="Arial" w:hAnsi="Arial" w:cs="Arial"/>
          <w:b/>
          <w:bCs/>
          <w:sz w:val="24"/>
          <w:szCs w:val="24"/>
        </w:rPr>
        <w:t>DATE</w:t>
      </w:r>
      <w:r w:rsidRPr="5D543B3B">
        <w:rPr>
          <w:rFonts w:ascii="Arial" w:hAnsi="Arial" w:cs="Arial"/>
          <w:sz w:val="24"/>
          <w:szCs w:val="24"/>
        </w:rPr>
        <w:t>:</w:t>
      </w:r>
      <w:r>
        <w:tab/>
      </w:r>
      <w:r w:rsidR="004E2B33">
        <w:rPr>
          <w:rFonts w:ascii="Arial" w:hAnsi="Arial" w:cs="Arial"/>
          <w:sz w:val="24"/>
          <w:szCs w:val="24"/>
        </w:rPr>
        <w:t xml:space="preserve">May </w:t>
      </w:r>
      <w:r w:rsidR="00193ED9">
        <w:rPr>
          <w:rFonts w:ascii="Arial" w:hAnsi="Arial" w:cs="Arial"/>
          <w:sz w:val="24"/>
          <w:szCs w:val="24"/>
        </w:rPr>
        <w:t>19</w:t>
      </w:r>
      <w:r w:rsidR="004E2B33">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4BF6BEB1" w14:textId="63A9A9E1" w:rsidR="009122CB" w:rsidRPr="009122CB" w:rsidRDefault="0080466F" w:rsidP="009122CB">
      <w:pPr>
        <w:tabs>
          <w:tab w:val="left" w:pos="1440"/>
        </w:tabs>
        <w:spacing w:after="0" w:line="240" w:lineRule="auto"/>
        <w:ind w:left="1440" w:hanging="1440"/>
        <w:jc w:val="both"/>
        <w:rPr>
          <w:rFonts w:ascii="Arial" w:hAnsi="Arial" w:cs="Arial"/>
          <w:b/>
          <w:bCs/>
          <w:color w:val="FF0000"/>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193ED9" w:rsidRPr="00193ED9">
        <w:rPr>
          <w:rFonts w:ascii="Arial" w:hAnsi="Arial" w:cs="Arial"/>
          <w:sz w:val="24"/>
          <w:szCs w:val="24"/>
        </w:rPr>
        <w:t>First Reading - Ordinance Amending Chapter 24 - Solid Waste, Article II - Municipal Collection and Disposal Services, Section 24</w:t>
      </w:r>
      <w:r w:rsidR="001D4142">
        <w:rPr>
          <w:rFonts w:ascii="Arial" w:hAnsi="Arial" w:cs="Arial"/>
          <w:sz w:val="24"/>
          <w:szCs w:val="24"/>
        </w:rPr>
        <w:t>-</w:t>
      </w:r>
      <w:r w:rsidR="00193ED9" w:rsidRPr="00193ED9">
        <w:rPr>
          <w:rFonts w:ascii="Arial" w:hAnsi="Arial" w:cs="Arial"/>
          <w:sz w:val="24"/>
          <w:szCs w:val="24"/>
        </w:rPr>
        <w:t>27(b), to Eliminate the Fee for Relocation of Solid Waste Containers and Establish Improper Container Placement as a Citable Offense Enforced Pursuant to Chapter 11</w:t>
      </w:r>
      <w:r w:rsidR="00193ED9">
        <w:rPr>
          <w:rFonts w:ascii="Arial" w:hAnsi="Arial" w:cs="Arial"/>
          <w:sz w:val="24"/>
          <w:szCs w:val="24"/>
        </w:rPr>
        <w:t xml:space="preserve"> </w:t>
      </w:r>
      <w:r w:rsidR="00722509" w:rsidRPr="00722509">
        <w:rPr>
          <w:rFonts w:ascii="Arial" w:hAnsi="Arial" w:cs="Arial"/>
          <w:sz w:val="24"/>
          <w:szCs w:val="24"/>
        </w:rPr>
        <w:t xml:space="preserve">- </w:t>
      </w:r>
      <w:r w:rsidR="00722509" w:rsidRPr="00722509">
        <w:rPr>
          <w:rFonts w:ascii="Arial" w:hAnsi="Arial" w:cs="Arial"/>
          <w:b/>
          <w:bCs/>
          <w:sz w:val="24"/>
          <w:szCs w:val="24"/>
        </w:rPr>
        <w:t>(</w:t>
      </w:r>
      <w:r w:rsidR="00DA0D79" w:rsidRPr="00722509">
        <w:rPr>
          <w:rFonts w:ascii="Arial" w:hAnsi="Arial" w:cs="Arial"/>
          <w:b/>
          <w:bCs/>
          <w:sz w:val="24"/>
          <w:szCs w:val="24"/>
        </w:rPr>
        <w:t>Commission Districts 1, 2, 3 and 4)</w:t>
      </w:r>
    </w:p>
    <w:p w14:paraId="611A82C2" w14:textId="77777777" w:rsidR="00775C23" w:rsidRPr="00960269" w:rsidRDefault="00775C23" w:rsidP="00F55382">
      <w:pPr>
        <w:pBdr>
          <w:bottom w:val="single" w:sz="4" w:space="1" w:color="auto"/>
        </w:pBdr>
        <w:spacing w:after="0" w:line="240" w:lineRule="auto"/>
        <w:jc w:val="both"/>
        <w:rPr>
          <w:rFonts w:ascii="Arial" w:hAnsi="Arial" w:cs="Arial"/>
          <w:sz w:val="24"/>
          <w:szCs w:val="24"/>
        </w:rPr>
      </w:pPr>
    </w:p>
    <w:p w14:paraId="1A765A76" w14:textId="77777777" w:rsidR="00F55382" w:rsidRDefault="00F55382" w:rsidP="00706BB9">
      <w:pPr>
        <w:spacing w:after="0" w:line="240" w:lineRule="auto"/>
        <w:jc w:val="both"/>
        <w:rPr>
          <w:rFonts w:ascii="Arial" w:hAnsi="Arial" w:cs="Arial"/>
          <w:b/>
          <w:bCs/>
          <w:spacing w:val="-1"/>
          <w:sz w:val="24"/>
          <w:szCs w:val="24"/>
          <w:u w:val="single"/>
        </w:rPr>
      </w:pPr>
    </w:p>
    <w:p w14:paraId="511741E4" w14:textId="580D8A10"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4BE21032" w14:textId="0D984248" w:rsidR="00722509" w:rsidRDefault="00322A4C" w:rsidP="00706BB9">
      <w:pPr>
        <w:spacing w:after="0" w:line="240" w:lineRule="auto"/>
        <w:jc w:val="both"/>
        <w:rPr>
          <w:rFonts w:ascii="Arial" w:hAnsi="Arial" w:cs="Arial"/>
          <w:bCs/>
          <w:iCs/>
          <w:spacing w:val="-1"/>
          <w:sz w:val="24"/>
          <w:szCs w:val="24"/>
        </w:rPr>
      </w:pPr>
      <w:r w:rsidRPr="00322A4C">
        <w:rPr>
          <w:rFonts w:ascii="Arial" w:hAnsi="Arial" w:cs="Arial"/>
          <w:bCs/>
          <w:iCs/>
          <w:spacing w:val="-1"/>
          <w:sz w:val="24"/>
          <w:szCs w:val="24"/>
        </w:rPr>
        <w:t>Staff recommends the City Commission approve an ordinance amending Section 24</w:t>
      </w:r>
      <w:r w:rsidRPr="00322A4C">
        <w:rPr>
          <w:rFonts w:ascii="Cambria Math" w:hAnsi="Cambria Math" w:cs="Cambria Math"/>
          <w:bCs/>
          <w:iCs/>
          <w:spacing w:val="-1"/>
          <w:sz w:val="24"/>
          <w:szCs w:val="24"/>
        </w:rPr>
        <w:t>‑</w:t>
      </w:r>
      <w:r w:rsidRPr="00322A4C">
        <w:rPr>
          <w:rFonts w:ascii="Arial" w:hAnsi="Arial" w:cs="Arial"/>
          <w:bCs/>
          <w:iCs/>
          <w:spacing w:val="-1"/>
          <w:sz w:val="24"/>
          <w:szCs w:val="24"/>
        </w:rPr>
        <w:t xml:space="preserve">27(b) of the </w:t>
      </w:r>
      <w:r w:rsidR="001D4142">
        <w:rPr>
          <w:rFonts w:ascii="Arial" w:hAnsi="Arial" w:cs="Arial"/>
          <w:bCs/>
          <w:iCs/>
          <w:spacing w:val="-1"/>
          <w:sz w:val="24"/>
          <w:szCs w:val="24"/>
        </w:rPr>
        <w:t xml:space="preserve">City of Fort Lauderdale </w:t>
      </w:r>
      <w:r w:rsidRPr="00322A4C">
        <w:rPr>
          <w:rFonts w:ascii="Arial" w:hAnsi="Arial" w:cs="Arial"/>
          <w:bCs/>
          <w:iCs/>
          <w:spacing w:val="-1"/>
          <w:sz w:val="24"/>
          <w:szCs w:val="24"/>
        </w:rPr>
        <w:t>Code of Ordinances to remove the fee associated with City staff relocating solid waste containers and instead establish improper solid waste container placement as a citable offense enforced under Chapter 11 of the Code of Ordinances.</w:t>
      </w:r>
    </w:p>
    <w:p w14:paraId="1487779D" w14:textId="77777777" w:rsidR="00322A4C" w:rsidRDefault="00322A4C" w:rsidP="00706BB9">
      <w:pPr>
        <w:spacing w:after="0" w:line="240" w:lineRule="auto"/>
        <w:jc w:val="both"/>
        <w:rPr>
          <w:rFonts w:ascii="Arial" w:hAnsi="Arial" w:cs="Arial"/>
          <w:b/>
          <w:bCs/>
          <w:sz w:val="24"/>
          <w:szCs w:val="24"/>
          <w:u w:val="single"/>
        </w:rPr>
      </w:pPr>
    </w:p>
    <w:p w14:paraId="5E778A3B" w14:textId="32C42F04" w:rsidR="007A16E0" w:rsidRDefault="007A16E0" w:rsidP="00706BB9">
      <w:pPr>
        <w:spacing w:after="0" w:line="240" w:lineRule="auto"/>
        <w:jc w:val="both"/>
        <w:rPr>
          <w:rFonts w:ascii="Arial" w:hAnsi="Arial" w:cs="Arial"/>
          <w:b/>
          <w:bCs/>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00EE4BC5" w14:textId="7EE71BD0" w:rsidR="00E641A8" w:rsidRPr="00E641A8" w:rsidRDefault="008542AB" w:rsidP="00E641A8">
      <w:pPr>
        <w:spacing w:after="0" w:line="240" w:lineRule="auto"/>
        <w:jc w:val="both"/>
        <w:rPr>
          <w:rFonts w:ascii="Arial" w:hAnsi="Arial" w:cs="Arial"/>
          <w:sz w:val="24"/>
          <w:szCs w:val="24"/>
        </w:rPr>
      </w:pPr>
      <w:r w:rsidRPr="008542AB">
        <w:rPr>
          <w:rFonts w:ascii="Arial" w:hAnsi="Arial" w:cs="Arial"/>
          <w:sz w:val="24"/>
          <w:szCs w:val="24"/>
        </w:rPr>
        <w:t xml:space="preserve">Section 24-27(b) of the City’s Solid Waste Ordinance requires customers to remove solid waste containers from the roadside following collection and store them on </w:t>
      </w:r>
      <w:r w:rsidR="00833BA7">
        <w:rPr>
          <w:rFonts w:ascii="Arial" w:hAnsi="Arial" w:cs="Arial"/>
          <w:sz w:val="24"/>
          <w:szCs w:val="24"/>
        </w:rPr>
        <w:t xml:space="preserve">their </w:t>
      </w:r>
      <w:r w:rsidRPr="008542AB">
        <w:rPr>
          <w:rFonts w:ascii="Arial" w:hAnsi="Arial" w:cs="Arial"/>
          <w:sz w:val="24"/>
          <w:szCs w:val="24"/>
        </w:rPr>
        <w:t xml:space="preserve">property behind the </w:t>
      </w:r>
      <w:r w:rsidR="00833BA7">
        <w:rPr>
          <w:rFonts w:ascii="Arial" w:hAnsi="Arial" w:cs="Arial"/>
          <w:sz w:val="24"/>
          <w:szCs w:val="24"/>
        </w:rPr>
        <w:t>street</w:t>
      </w:r>
      <w:r w:rsidR="001D4142">
        <w:rPr>
          <w:rFonts w:ascii="Arial" w:hAnsi="Arial" w:cs="Arial"/>
          <w:sz w:val="24"/>
          <w:szCs w:val="24"/>
        </w:rPr>
        <w:t>-</w:t>
      </w:r>
      <w:r w:rsidR="00833BA7">
        <w:rPr>
          <w:rFonts w:ascii="Arial" w:hAnsi="Arial" w:cs="Arial"/>
          <w:sz w:val="24"/>
          <w:szCs w:val="24"/>
        </w:rPr>
        <w:t xml:space="preserve">facing </w:t>
      </w:r>
      <w:r w:rsidRPr="008542AB">
        <w:rPr>
          <w:rFonts w:ascii="Arial" w:hAnsi="Arial" w:cs="Arial"/>
          <w:sz w:val="24"/>
          <w:szCs w:val="24"/>
        </w:rPr>
        <w:t xml:space="preserve">building line, unless screened from public view. Containers </w:t>
      </w:r>
      <w:r w:rsidR="00833BA7">
        <w:rPr>
          <w:rFonts w:ascii="Arial" w:hAnsi="Arial" w:cs="Arial"/>
          <w:sz w:val="24"/>
          <w:szCs w:val="24"/>
        </w:rPr>
        <w:t xml:space="preserve">must be </w:t>
      </w:r>
      <w:proofErr w:type="gramStart"/>
      <w:r w:rsidR="00833BA7">
        <w:rPr>
          <w:rFonts w:ascii="Arial" w:hAnsi="Arial" w:cs="Arial"/>
          <w:sz w:val="24"/>
          <w:szCs w:val="24"/>
        </w:rPr>
        <w:t>removed</w:t>
      </w:r>
      <w:proofErr w:type="gramEnd"/>
      <w:r w:rsidR="00833BA7">
        <w:rPr>
          <w:rFonts w:ascii="Arial" w:hAnsi="Arial" w:cs="Arial"/>
          <w:sz w:val="24"/>
          <w:szCs w:val="24"/>
        </w:rPr>
        <w:t xml:space="preserve"> the same day as collection and </w:t>
      </w:r>
      <w:r w:rsidRPr="008542AB">
        <w:rPr>
          <w:rFonts w:ascii="Arial" w:hAnsi="Arial" w:cs="Arial"/>
          <w:sz w:val="24"/>
          <w:szCs w:val="24"/>
        </w:rPr>
        <w:t xml:space="preserve">may not be </w:t>
      </w:r>
      <w:r w:rsidR="00FB5705" w:rsidRPr="008542AB">
        <w:rPr>
          <w:rFonts w:ascii="Arial" w:hAnsi="Arial" w:cs="Arial"/>
          <w:sz w:val="24"/>
          <w:szCs w:val="24"/>
        </w:rPr>
        <w:t>left at the</w:t>
      </w:r>
      <w:r w:rsidRPr="008542AB">
        <w:rPr>
          <w:rFonts w:ascii="Arial" w:hAnsi="Arial" w:cs="Arial"/>
          <w:sz w:val="24"/>
          <w:szCs w:val="24"/>
        </w:rPr>
        <w:t xml:space="preserve"> roadside overnight</w:t>
      </w:r>
      <w:r w:rsidR="00E641A8" w:rsidRPr="00E641A8">
        <w:rPr>
          <w:rFonts w:ascii="Arial" w:hAnsi="Arial" w:cs="Arial"/>
          <w:sz w:val="24"/>
          <w:szCs w:val="24"/>
        </w:rPr>
        <w:t>. The</w:t>
      </w:r>
      <w:r w:rsidR="00833BA7">
        <w:rPr>
          <w:rFonts w:ascii="Arial" w:hAnsi="Arial" w:cs="Arial"/>
          <w:sz w:val="24"/>
          <w:szCs w:val="24"/>
        </w:rPr>
        <w:t xml:space="preserve"> existing</w:t>
      </w:r>
      <w:r w:rsidR="00E641A8" w:rsidRPr="00E641A8">
        <w:rPr>
          <w:rFonts w:ascii="Arial" w:hAnsi="Arial" w:cs="Arial"/>
          <w:sz w:val="24"/>
          <w:szCs w:val="24"/>
        </w:rPr>
        <w:t xml:space="preserve"> ordinance directs </w:t>
      </w:r>
      <w:r>
        <w:rPr>
          <w:rFonts w:ascii="Arial" w:hAnsi="Arial" w:cs="Arial"/>
          <w:sz w:val="24"/>
          <w:szCs w:val="24"/>
        </w:rPr>
        <w:t>City staff</w:t>
      </w:r>
      <w:r w:rsidR="00E641A8" w:rsidRPr="00E641A8">
        <w:rPr>
          <w:rFonts w:ascii="Arial" w:hAnsi="Arial" w:cs="Arial"/>
          <w:sz w:val="24"/>
          <w:szCs w:val="24"/>
        </w:rPr>
        <w:t xml:space="preserve"> to relocate containers that remain roadside or forward of the </w:t>
      </w:r>
      <w:r w:rsidR="00833BA7">
        <w:rPr>
          <w:rFonts w:ascii="Arial" w:hAnsi="Arial" w:cs="Arial"/>
          <w:sz w:val="24"/>
          <w:szCs w:val="24"/>
        </w:rPr>
        <w:t xml:space="preserve">street facing </w:t>
      </w:r>
      <w:r w:rsidR="00E641A8" w:rsidRPr="00E641A8">
        <w:rPr>
          <w:rFonts w:ascii="Arial" w:hAnsi="Arial" w:cs="Arial"/>
          <w:sz w:val="24"/>
          <w:szCs w:val="24"/>
        </w:rPr>
        <w:t xml:space="preserve">building line beyond the day of collection and to assess a </w:t>
      </w:r>
      <w:r w:rsidR="00094451">
        <w:rPr>
          <w:rFonts w:ascii="Arial" w:hAnsi="Arial" w:cs="Arial"/>
          <w:sz w:val="24"/>
          <w:szCs w:val="24"/>
        </w:rPr>
        <w:t>five-dollar ($5.00)</w:t>
      </w:r>
      <w:r w:rsidR="00E641A8">
        <w:rPr>
          <w:rFonts w:ascii="Arial" w:hAnsi="Arial" w:cs="Arial"/>
          <w:sz w:val="24"/>
          <w:szCs w:val="24"/>
        </w:rPr>
        <w:t xml:space="preserve"> </w:t>
      </w:r>
      <w:r w:rsidR="00365940">
        <w:rPr>
          <w:rFonts w:ascii="Arial" w:hAnsi="Arial" w:cs="Arial"/>
          <w:sz w:val="24"/>
          <w:szCs w:val="24"/>
        </w:rPr>
        <w:t xml:space="preserve">fee </w:t>
      </w:r>
      <w:r w:rsidR="00E641A8">
        <w:rPr>
          <w:rFonts w:ascii="Arial" w:hAnsi="Arial" w:cs="Arial"/>
          <w:sz w:val="24"/>
          <w:szCs w:val="24"/>
        </w:rPr>
        <w:t xml:space="preserve">as </w:t>
      </w:r>
      <w:r w:rsidR="00E641A8" w:rsidRPr="00E641A8">
        <w:rPr>
          <w:rFonts w:ascii="Arial" w:hAnsi="Arial" w:cs="Arial"/>
          <w:sz w:val="24"/>
          <w:szCs w:val="24"/>
        </w:rPr>
        <w:t>established in Section 24-47</w:t>
      </w:r>
      <w:r w:rsidR="00E641A8">
        <w:rPr>
          <w:rFonts w:ascii="Arial" w:hAnsi="Arial" w:cs="Arial"/>
          <w:sz w:val="24"/>
          <w:szCs w:val="24"/>
        </w:rPr>
        <w:t xml:space="preserve">. </w:t>
      </w:r>
    </w:p>
    <w:p w14:paraId="50DD7C2A" w14:textId="77777777" w:rsidR="00E641A8" w:rsidRPr="00E641A8" w:rsidRDefault="00E641A8" w:rsidP="00E641A8">
      <w:pPr>
        <w:spacing w:after="0" w:line="240" w:lineRule="auto"/>
        <w:jc w:val="both"/>
        <w:rPr>
          <w:rFonts w:ascii="Arial" w:hAnsi="Arial" w:cs="Arial"/>
          <w:sz w:val="24"/>
          <w:szCs w:val="24"/>
        </w:rPr>
      </w:pPr>
    </w:p>
    <w:p w14:paraId="4DADB7F6" w14:textId="648E4301" w:rsidR="00E641A8" w:rsidRDefault="00AF0903" w:rsidP="00E641A8">
      <w:pPr>
        <w:spacing w:after="0" w:line="240" w:lineRule="auto"/>
        <w:jc w:val="both"/>
        <w:rPr>
          <w:rFonts w:ascii="Arial" w:hAnsi="Arial" w:cs="Arial"/>
          <w:sz w:val="24"/>
          <w:szCs w:val="24"/>
        </w:rPr>
      </w:pPr>
      <w:r w:rsidRPr="00AF0903">
        <w:rPr>
          <w:rFonts w:ascii="Arial" w:hAnsi="Arial" w:cs="Arial"/>
          <w:sz w:val="24"/>
          <w:szCs w:val="24"/>
        </w:rPr>
        <w:t xml:space="preserve">While the existing ordinance establishes clear standards for container placement, the fee-based enforcement model has proven ineffective in achieving sustained compliance. The </w:t>
      </w:r>
      <w:r w:rsidR="00094451">
        <w:rPr>
          <w:rFonts w:ascii="Arial" w:hAnsi="Arial" w:cs="Arial"/>
          <w:sz w:val="24"/>
          <w:szCs w:val="24"/>
        </w:rPr>
        <w:t>five-dollar ($5.00)</w:t>
      </w:r>
      <w:r w:rsidR="006F52C7">
        <w:rPr>
          <w:rFonts w:ascii="Arial" w:hAnsi="Arial" w:cs="Arial"/>
          <w:sz w:val="24"/>
          <w:szCs w:val="24"/>
        </w:rPr>
        <w:t xml:space="preserve"> </w:t>
      </w:r>
      <w:r w:rsidRPr="00AF0903">
        <w:rPr>
          <w:rFonts w:ascii="Arial" w:hAnsi="Arial" w:cs="Arial"/>
          <w:sz w:val="24"/>
          <w:szCs w:val="24"/>
        </w:rPr>
        <w:t xml:space="preserve">fee is minimal, difficult to collect because it cannot be added to a utility bill, and the cost to pursue </w:t>
      </w:r>
      <w:proofErr w:type="gramStart"/>
      <w:r w:rsidRPr="00AF0903">
        <w:rPr>
          <w:rFonts w:ascii="Arial" w:hAnsi="Arial" w:cs="Arial"/>
          <w:sz w:val="24"/>
          <w:szCs w:val="24"/>
        </w:rPr>
        <w:t>lien</w:t>
      </w:r>
      <w:proofErr w:type="gramEnd"/>
      <w:r w:rsidR="00365940">
        <w:rPr>
          <w:rFonts w:ascii="Arial" w:hAnsi="Arial" w:cs="Arial"/>
          <w:sz w:val="24"/>
          <w:szCs w:val="24"/>
        </w:rPr>
        <w:t>-</w:t>
      </w:r>
      <w:r w:rsidRPr="00AF0903">
        <w:rPr>
          <w:rFonts w:ascii="Arial" w:hAnsi="Arial" w:cs="Arial"/>
          <w:sz w:val="24"/>
          <w:szCs w:val="24"/>
        </w:rPr>
        <w:t>based collection would exceed the amount of the</w:t>
      </w:r>
      <w:r w:rsidR="00833BA7">
        <w:rPr>
          <w:rFonts w:ascii="Arial" w:hAnsi="Arial" w:cs="Arial"/>
          <w:sz w:val="24"/>
          <w:szCs w:val="24"/>
        </w:rPr>
        <w:t xml:space="preserve"> five-dollar ($5.00)</w:t>
      </w:r>
      <w:r w:rsidRPr="00AF0903">
        <w:rPr>
          <w:rFonts w:ascii="Arial" w:hAnsi="Arial" w:cs="Arial"/>
          <w:sz w:val="24"/>
          <w:szCs w:val="24"/>
        </w:rPr>
        <w:t xml:space="preserve"> fee. As a result, the fee does not provide a meaningful deterrent, leading to repeated violations and continued City intervention.</w:t>
      </w:r>
    </w:p>
    <w:p w14:paraId="35C19EFC" w14:textId="77777777" w:rsidR="00AF0903" w:rsidRPr="00E641A8" w:rsidRDefault="00AF0903" w:rsidP="00E641A8">
      <w:pPr>
        <w:spacing w:after="0" w:line="240" w:lineRule="auto"/>
        <w:jc w:val="both"/>
        <w:rPr>
          <w:rFonts w:ascii="Arial" w:hAnsi="Arial" w:cs="Arial"/>
          <w:sz w:val="24"/>
          <w:szCs w:val="24"/>
        </w:rPr>
      </w:pPr>
    </w:p>
    <w:p w14:paraId="4B5C08DD" w14:textId="3E712FEE" w:rsidR="008477FE" w:rsidRDefault="00350510" w:rsidP="7C991103">
      <w:pPr>
        <w:spacing w:after="0" w:line="240" w:lineRule="auto"/>
        <w:jc w:val="both"/>
        <w:rPr>
          <w:rFonts w:ascii="Arial" w:hAnsi="Arial" w:cs="Arial"/>
          <w:sz w:val="24"/>
          <w:szCs w:val="24"/>
        </w:rPr>
      </w:pPr>
      <w:r w:rsidRPr="7C991103">
        <w:rPr>
          <w:rFonts w:ascii="Arial" w:hAnsi="Arial" w:cs="Arial"/>
          <w:sz w:val="24"/>
          <w:szCs w:val="24"/>
        </w:rPr>
        <w:t xml:space="preserve">Improper trash cart placement is one of the most frequent quality-of-life concerns reported citywide and currently ranks as the </w:t>
      </w:r>
      <w:r w:rsidR="6F5D079E" w:rsidRPr="7C991103">
        <w:rPr>
          <w:rFonts w:ascii="Arial" w:hAnsi="Arial" w:cs="Arial"/>
          <w:sz w:val="24"/>
          <w:szCs w:val="24"/>
        </w:rPr>
        <w:t xml:space="preserve">fifth </w:t>
      </w:r>
      <w:r w:rsidRPr="7C991103">
        <w:rPr>
          <w:rFonts w:ascii="Arial" w:hAnsi="Arial" w:cs="Arial"/>
          <w:sz w:val="24"/>
          <w:szCs w:val="24"/>
        </w:rPr>
        <w:t xml:space="preserve">highest violation cited by Code Enforcement, as reflected in the </w:t>
      </w:r>
      <w:r w:rsidR="00BE6173" w:rsidRPr="7C991103">
        <w:rPr>
          <w:rFonts w:ascii="Arial" w:hAnsi="Arial" w:cs="Arial"/>
          <w:sz w:val="24"/>
          <w:szCs w:val="24"/>
        </w:rPr>
        <w:t xml:space="preserve">Community Enhancement &amp; Compliance </w:t>
      </w:r>
      <w:r w:rsidR="00833BA7">
        <w:rPr>
          <w:rFonts w:ascii="Arial" w:hAnsi="Arial" w:cs="Arial"/>
          <w:sz w:val="24"/>
          <w:szCs w:val="24"/>
        </w:rPr>
        <w:t>Fiscal Year (</w:t>
      </w:r>
      <w:r w:rsidRPr="7C991103">
        <w:rPr>
          <w:rFonts w:ascii="Arial" w:hAnsi="Arial" w:cs="Arial"/>
          <w:sz w:val="24"/>
          <w:szCs w:val="24"/>
        </w:rPr>
        <w:t>FY</w:t>
      </w:r>
      <w:r w:rsidR="00833BA7">
        <w:rPr>
          <w:rFonts w:ascii="Arial" w:hAnsi="Arial" w:cs="Arial"/>
          <w:sz w:val="24"/>
          <w:szCs w:val="24"/>
        </w:rPr>
        <w:t xml:space="preserve">) </w:t>
      </w:r>
      <w:r w:rsidRPr="7C991103">
        <w:rPr>
          <w:rFonts w:ascii="Arial" w:hAnsi="Arial" w:cs="Arial"/>
          <w:sz w:val="24"/>
          <w:szCs w:val="24"/>
        </w:rPr>
        <w:t>2</w:t>
      </w:r>
      <w:r w:rsidR="00833BA7">
        <w:rPr>
          <w:rFonts w:ascii="Arial" w:hAnsi="Arial" w:cs="Arial"/>
          <w:sz w:val="24"/>
          <w:szCs w:val="24"/>
        </w:rPr>
        <w:t>02</w:t>
      </w:r>
      <w:r w:rsidRPr="7C991103">
        <w:rPr>
          <w:rFonts w:ascii="Arial" w:hAnsi="Arial" w:cs="Arial"/>
          <w:sz w:val="24"/>
          <w:szCs w:val="24"/>
        </w:rPr>
        <w:t>5 Top Violations Repor</w:t>
      </w:r>
      <w:r w:rsidR="00CF7572" w:rsidRPr="7C991103">
        <w:rPr>
          <w:rFonts w:ascii="Arial" w:hAnsi="Arial" w:cs="Arial"/>
          <w:sz w:val="24"/>
          <w:szCs w:val="24"/>
        </w:rPr>
        <w:t>t (Exhibit 1)</w:t>
      </w:r>
      <w:r w:rsidRPr="7C991103">
        <w:rPr>
          <w:rFonts w:ascii="Arial" w:hAnsi="Arial" w:cs="Arial"/>
          <w:sz w:val="24"/>
          <w:szCs w:val="24"/>
        </w:rPr>
        <w:t>. These violations contribute to visual blight, obstruction of sidewalks and rights-of-way, and resident dissatisfaction.</w:t>
      </w:r>
    </w:p>
    <w:p w14:paraId="0997EEB5" w14:textId="77777777" w:rsidR="00FB5705" w:rsidRDefault="00FB5705" w:rsidP="00E641A8">
      <w:pPr>
        <w:spacing w:after="0" w:line="240" w:lineRule="auto"/>
        <w:jc w:val="both"/>
        <w:rPr>
          <w:rFonts w:ascii="Arial" w:hAnsi="Arial" w:cs="Arial"/>
          <w:sz w:val="24"/>
          <w:szCs w:val="24"/>
        </w:rPr>
      </w:pPr>
    </w:p>
    <w:p w14:paraId="24F963F7" w14:textId="04E2317B" w:rsidR="00FB5705" w:rsidRDefault="00FB5705" w:rsidP="00E641A8">
      <w:pPr>
        <w:spacing w:after="0" w:line="240" w:lineRule="auto"/>
        <w:jc w:val="both"/>
        <w:rPr>
          <w:rFonts w:ascii="Arial" w:hAnsi="Arial" w:cs="Arial"/>
          <w:sz w:val="24"/>
          <w:szCs w:val="24"/>
        </w:rPr>
      </w:pPr>
      <w:r w:rsidRPr="00FB5705">
        <w:rPr>
          <w:rFonts w:ascii="Arial" w:hAnsi="Arial" w:cs="Arial"/>
          <w:sz w:val="24"/>
          <w:szCs w:val="24"/>
        </w:rPr>
        <w:t>Given the frequency and recurring nature of this violation, the City’s current enforcement framework does not provide a sufficient deterrent to promote sustained compliance. As a result, staff is proposing to align improper trash cart placement with the City’s existing civil citation structure under Chapter 11.</w:t>
      </w:r>
    </w:p>
    <w:p w14:paraId="7802C040" w14:textId="77777777" w:rsidR="00FB5705" w:rsidRDefault="00FB5705" w:rsidP="00E641A8">
      <w:pPr>
        <w:spacing w:after="0" w:line="240" w:lineRule="auto"/>
        <w:jc w:val="both"/>
        <w:rPr>
          <w:rFonts w:ascii="Arial" w:hAnsi="Arial" w:cs="Arial"/>
          <w:sz w:val="24"/>
          <w:szCs w:val="24"/>
        </w:rPr>
      </w:pPr>
    </w:p>
    <w:p w14:paraId="0E7D06C6" w14:textId="77777777" w:rsidR="00294ED3" w:rsidRDefault="0081099F" w:rsidP="0081099F">
      <w:pPr>
        <w:spacing w:after="0" w:line="240" w:lineRule="auto"/>
        <w:jc w:val="both"/>
        <w:rPr>
          <w:rFonts w:ascii="Arial" w:hAnsi="Arial" w:cs="Arial"/>
          <w:sz w:val="24"/>
          <w:szCs w:val="24"/>
        </w:rPr>
      </w:pPr>
      <w:r w:rsidRPr="0081099F">
        <w:rPr>
          <w:rFonts w:ascii="Arial" w:hAnsi="Arial" w:cs="Arial"/>
          <w:sz w:val="24"/>
          <w:szCs w:val="24"/>
        </w:rPr>
        <w:t xml:space="preserve">The proposed amendment would enforce improper solid waste container placement under Chapter </w:t>
      </w:r>
      <w:r>
        <w:rPr>
          <w:rFonts w:ascii="Arial" w:hAnsi="Arial" w:cs="Arial"/>
          <w:sz w:val="24"/>
          <w:szCs w:val="24"/>
        </w:rPr>
        <w:t>11</w:t>
      </w:r>
      <w:r w:rsidRPr="0081099F">
        <w:rPr>
          <w:rFonts w:ascii="Arial" w:hAnsi="Arial" w:cs="Arial"/>
          <w:sz w:val="24"/>
          <w:szCs w:val="24"/>
        </w:rPr>
        <w:t xml:space="preserve"> of the Code of Ordinances through a graduated civil citation structure intended to promote voluntary compliance while providing a meaningful enforcement tool for repeat violations. </w:t>
      </w:r>
      <w:r w:rsidR="00294ED3" w:rsidRPr="0081099F">
        <w:rPr>
          <w:rFonts w:ascii="Arial" w:hAnsi="Arial" w:cs="Arial"/>
          <w:sz w:val="24"/>
          <w:szCs w:val="24"/>
        </w:rPr>
        <w:t xml:space="preserve">To implement this enforcement structure, the ordinance would amend the Chart of Civil Penalties set forth in Section 11-25 of the Code of Ordinances to add improper solid waste container placement, as defined in Section </w:t>
      </w:r>
      <w:r w:rsidR="00294ED3">
        <w:rPr>
          <w:rFonts w:ascii="Arial" w:hAnsi="Arial" w:cs="Arial"/>
          <w:sz w:val="24"/>
          <w:szCs w:val="24"/>
        </w:rPr>
        <w:t>24-27(b)</w:t>
      </w:r>
      <w:r w:rsidR="00294ED3" w:rsidRPr="0081099F">
        <w:rPr>
          <w:rFonts w:ascii="Arial" w:hAnsi="Arial" w:cs="Arial"/>
          <w:sz w:val="24"/>
          <w:szCs w:val="24"/>
        </w:rPr>
        <w:t>, with the corresponding penalty amounts.</w:t>
      </w:r>
    </w:p>
    <w:p w14:paraId="22BE6E2F" w14:textId="77777777" w:rsidR="0081099F" w:rsidRPr="0081099F" w:rsidRDefault="0081099F" w:rsidP="0081099F">
      <w:pPr>
        <w:spacing w:after="0" w:line="240" w:lineRule="auto"/>
        <w:jc w:val="both"/>
        <w:rPr>
          <w:rFonts w:ascii="Arial" w:hAnsi="Arial" w:cs="Arial"/>
          <w:sz w:val="24"/>
          <w:szCs w:val="24"/>
        </w:rPr>
      </w:pPr>
    </w:p>
    <w:p w14:paraId="2C355B20" w14:textId="133AD8FA" w:rsidR="0011313C" w:rsidRDefault="0081099F" w:rsidP="0081099F">
      <w:pPr>
        <w:spacing w:after="0" w:line="240" w:lineRule="auto"/>
        <w:jc w:val="both"/>
        <w:rPr>
          <w:rFonts w:ascii="Arial" w:hAnsi="Arial" w:cs="Arial"/>
          <w:sz w:val="24"/>
          <w:szCs w:val="24"/>
        </w:rPr>
      </w:pPr>
      <w:r w:rsidRPr="0081099F">
        <w:rPr>
          <w:rFonts w:ascii="Arial" w:hAnsi="Arial" w:cs="Arial"/>
          <w:sz w:val="24"/>
          <w:szCs w:val="24"/>
        </w:rPr>
        <w:t>This approach provides a progressive enforcement structure that emphasizes education and compliance for initial violations</w:t>
      </w:r>
      <w:r w:rsidR="00833BA7">
        <w:rPr>
          <w:rFonts w:ascii="Arial" w:hAnsi="Arial" w:cs="Arial"/>
          <w:sz w:val="24"/>
          <w:szCs w:val="24"/>
        </w:rPr>
        <w:t xml:space="preserve"> through a warning citation</w:t>
      </w:r>
      <w:r w:rsidRPr="0081099F">
        <w:rPr>
          <w:rFonts w:ascii="Arial" w:hAnsi="Arial" w:cs="Arial"/>
          <w:sz w:val="24"/>
          <w:szCs w:val="24"/>
        </w:rPr>
        <w:t xml:space="preserve"> while establishing escalating penalties for repeated noncompliance.</w:t>
      </w:r>
    </w:p>
    <w:p w14:paraId="2D80683C" w14:textId="77777777" w:rsidR="00F67EB1" w:rsidRDefault="00F67EB1" w:rsidP="0081099F">
      <w:pPr>
        <w:spacing w:after="0" w:line="240" w:lineRule="auto"/>
        <w:jc w:val="both"/>
        <w:rPr>
          <w:rFonts w:ascii="Arial" w:hAnsi="Arial" w:cs="Arial"/>
          <w:sz w:val="24"/>
          <w:szCs w:val="24"/>
        </w:rPr>
      </w:pPr>
    </w:p>
    <w:p w14:paraId="1C06E0D4" w14:textId="41B881C2" w:rsidR="00F67EB1" w:rsidRDefault="00F67EB1" w:rsidP="0081099F">
      <w:pPr>
        <w:spacing w:after="0" w:line="240" w:lineRule="auto"/>
        <w:jc w:val="both"/>
        <w:rPr>
          <w:rFonts w:ascii="Arial" w:hAnsi="Arial" w:cs="Arial"/>
          <w:sz w:val="24"/>
          <w:szCs w:val="24"/>
        </w:rPr>
      </w:pPr>
      <w:r w:rsidRPr="00F67EB1">
        <w:rPr>
          <w:rFonts w:ascii="Arial" w:hAnsi="Arial" w:cs="Arial"/>
          <w:sz w:val="24"/>
          <w:szCs w:val="24"/>
        </w:rPr>
        <w:t>Commission Agenda Memo (CAM) 26-0452</w:t>
      </w:r>
      <w:r>
        <w:rPr>
          <w:rFonts w:ascii="Arial" w:hAnsi="Arial" w:cs="Arial"/>
          <w:sz w:val="24"/>
          <w:szCs w:val="24"/>
        </w:rPr>
        <w:t xml:space="preserve"> on </w:t>
      </w:r>
      <w:proofErr w:type="gramStart"/>
      <w:r>
        <w:rPr>
          <w:rFonts w:ascii="Arial" w:hAnsi="Arial" w:cs="Arial"/>
          <w:sz w:val="24"/>
          <w:szCs w:val="24"/>
        </w:rPr>
        <w:t>the May</w:t>
      </w:r>
      <w:proofErr w:type="gramEnd"/>
      <w:r>
        <w:rPr>
          <w:rFonts w:ascii="Arial" w:hAnsi="Arial" w:cs="Arial"/>
          <w:sz w:val="24"/>
          <w:szCs w:val="24"/>
        </w:rPr>
        <w:t xml:space="preserve"> 19, 2026, City Commission Regular Agenda</w:t>
      </w:r>
      <w:r w:rsidRPr="00F67EB1">
        <w:rPr>
          <w:rFonts w:ascii="Arial" w:hAnsi="Arial" w:cs="Arial"/>
          <w:sz w:val="24"/>
          <w:szCs w:val="24"/>
        </w:rPr>
        <w:t xml:space="preserve"> is related to this action. If approved, it will establish improper solid waste container placement as a citable offense enforced under Chapter 11 of the Code of Ordinances and establish a tiered civil penalty for violations related to improper solid waste container placement.</w:t>
      </w:r>
    </w:p>
    <w:p w14:paraId="2E886A20" w14:textId="77777777" w:rsidR="0081099F" w:rsidRPr="002B60A8" w:rsidRDefault="0081099F" w:rsidP="0081099F">
      <w:pPr>
        <w:spacing w:after="0" w:line="240" w:lineRule="auto"/>
        <w:jc w:val="both"/>
        <w:rPr>
          <w:rFonts w:ascii="Arial" w:hAnsi="Arial" w:cs="Arial"/>
          <w:sz w:val="24"/>
          <w:szCs w:val="24"/>
          <w:u w:val="single"/>
        </w:rPr>
      </w:pPr>
    </w:p>
    <w:p w14:paraId="733749A1" w14:textId="20CAD0A1" w:rsidR="002B60A8" w:rsidRPr="002B60A8" w:rsidRDefault="002B60A8" w:rsidP="007710A3">
      <w:pPr>
        <w:spacing w:after="0" w:line="240" w:lineRule="auto"/>
        <w:jc w:val="both"/>
        <w:rPr>
          <w:rFonts w:ascii="Arial" w:hAnsi="Arial" w:cs="Arial"/>
          <w:b/>
          <w:bCs/>
          <w:sz w:val="24"/>
          <w:szCs w:val="24"/>
          <w:u w:val="single"/>
        </w:rPr>
      </w:pPr>
      <w:r w:rsidRPr="002B60A8">
        <w:rPr>
          <w:rFonts w:ascii="Arial" w:hAnsi="Arial" w:cs="Arial"/>
          <w:b/>
          <w:bCs/>
          <w:sz w:val="24"/>
          <w:szCs w:val="24"/>
          <w:u w:val="single"/>
        </w:rPr>
        <w:t>Community Outreach</w:t>
      </w:r>
    </w:p>
    <w:p w14:paraId="572A3943" w14:textId="0322FD2B" w:rsidR="00E641A8" w:rsidRPr="00E641A8" w:rsidRDefault="00E641A8" w:rsidP="00E641A8">
      <w:pPr>
        <w:spacing w:after="0" w:line="240" w:lineRule="auto"/>
        <w:jc w:val="both"/>
        <w:rPr>
          <w:rFonts w:ascii="Arial" w:hAnsi="Arial" w:cs="Arial"/>
          <w:sz w:val="24"/>
          <w:szCs w:val="24"/>
        </w:rPr>
      </w:pPr>
      <w:r w:rsidRPr="00E641A8">
        <w:rPr>
          <w:rFonts w:ascii="Arial" w:hAnsi="Arial" w:cs="Arial"/>
          <w:sz w:val="24"/>
          <w:szCs w:val="24"/>
        </w:rPr>
        <w:t xml:space="preserve">Following </w:t>
      </w:r>
      <w:r w:rsidR="001D4142">
        <w:rPr>
          <w:rFonts w:ascii="Arial" w:hAnsi="Arial" w:cs="Arial"/>
          <w:sz w:val="24"/>
          <w:szCs w:val="24"/>
        </w:rPr>
        <w:t xml:space="preserve">City </w:t>
      </w:r>
      <w:r w:rsidRPr="00E641A8">
        <w:rPr>
          <w:rFonts w:ascii="Arial" w:hAnsi="Arial" w:cs="Arial"/>
          <w:sz w:val="24"/>
          <w:szCs w:val="24"/>
        </w:rPr>
        <w:t>Commission approval,</w:t>
      </w:r>
      <w:r w:rsidR="001D4142">
        <w:rPr>
          <w:rFonts w:ascii="Arial" w:hAnsi="Arial" w:cs="Arial"/>
          <w:sz w:val="24"/>
          <w:szCs w:val="24"/>
        </w:rPr>
        <w:t xml:space="preserve"> City s</w:t>
      </w:r>
      <w:r w:rsidRPr="00E641A8">
        <w:rPr>
          <w:rFonts w:ascii="Arial" w:hAnsi="Arial" w:cs="Arial"/>
          <w:sz w:val="24"/>
          <w:szCs w:val="24"/>
        </w:rPr>
        <w:t>taff will implement a</w:t>
      </w:r>
      <w:r w:rsidR="00833BA7">
        <w:rPr>
          <w:rFonts w:ascii="Arial" w:hAnsi="Arial" w:cs="Arial"/>
          <w:sz w:val="24"/>
          <w:szCs w:val="24"/>
        </w:rPr>
        <w:t xml:space="preserve"> sixty</w:t>
      </w:r>
      <w:r w:rsidRPr="00E641A8">
        <w:rPr>
          <w:rFonts w:ascii="Arial" w:hAnsi="Arial" w:cs="Arial"/>
          <w:sz w:val="24"/>
          <w:szCs w:val="24"/>
        </w:rPr>
        <w:t xml:space="preserve"> </w:t>
      </w:r>
      <w:r w:rsidR="00833BA7">
        <w:rPr>
          <w:rFonts w:ascii="Arial" w:hAnsi="Arial" w:cs="Arial"/>
          <w:sz w:val="24"/>
          <w:szCs w:val="24"/>
        </w:rPr>
        <w:t>(</w:t>
      </w:r>
      <w:r w:rsidRPr="00E641A8">
        <w:rPr>
          <w:rFonts w:ascii="Arial" w:hAnsi="Arial" w:cs="Arial"/>
          <w:sz w:val="24"/>
          <w:szCs w:val="24"/>
        </w:rPr>
        <w:t>60</w:t>
      </w:r>
      <w:r w:rsidR="00833BA7">
        <w:rPr>
          <w:rFonts w:ascii="Arial" w:hAnsi="Arial" w:cs="Arial"/>
          <w:sz w:val="24"/>
          <w:szCs w:val="24"/>
        </w:rPr>
        <w:t>)</w:t>
      </w:r>
      <w:r w:rsidRPr="00E641A8">
        <w:rPr>
          <w:rFonts w:ascii="Arial" w:hAnsi="Arial" w:cs="Arial"/>
          <w:sz w:val="24"/>
          <w:szCs w:val="24"/>
        </w:rPr>
        <w:t>-day community outreach and education period prior to full enforcement of the amended ordinance. Outreach efforts will focus on informing residents of the updated enforcement approach, proper solid waste container placement requirements, and compliance expectations.</w:t>
      </w:r>
    </w:p>
    <w:p w14:paraId="09E3B4E8" w14:textId="77777777" w:rsidR="00E641A8" w:rsidRPr="00E641A8" w:rsidRDefault="00E641A8" w:rsidP="00E641A8">
      <w:pPr>
        <w:spacing w:after="0" w:line="240" w:lineRule="auto"/>
        <w:jc w:val="both"/>
        <w:rPr>
          <w:rFonts w:ascii="Arial" w:hAnsi="Arial" w:cs="Arial"/>
          <w:sz w:val="24"/>
          <w:szCs w:val="24"/>
        </w:rPr>
      </w:pPr>
    </w:p>
    <w:p w14:paraId="7F5D8273" w14:textId="500BA6DA" w:rsidR="009122CB" w:rsidRDefault="00365940" w:rsidP="003A6246">
      <w:pPr>
        <w:spacing w:after="0" w:line="240" w:lineRule="auto"/>
        <w:jc w:val="both"/>
        <w:rPr>
          <w:rFonts w:ascii="Arial" w:hAnsi="Arial" w:cs="Arial"/>
          <w:sz w:val="24"/>
          <w:szCs w:val="24"/>
        </w:rPr>
      </w:pPr>
      <w:r w:rsidRPr="00365940">
        <w:rPr>
          <w:rFonts w:ascii="Arial" w:hAnsi="Arial" w:cs="Arial"/>
          <w:sz w:val="24"/>
          <w:szCs w:val="24"/>
        </w:rPr>
        <w:t xml:space="preserve">The outreach strategy will include coordination with </w:t>
      </w:r>
      <w:r w:rsidR="001D4142">
        <w:rPr>
          <w:rFonts w:ascii="Arial" w:hAnsi="Arial" w:cs="Arial"/>
          <w:sz w:val="24"/>
          <w:szCs w:val="24"/>
        </w:rPr>
        <w:t xml:space="preserve">the </w:t>
      </w:r>
      <w:r w:rsidRPr="00365940">
        <w:rPr>
          <w:rFonts w:ascii="Arial" w:hAnsi="Arial" w:cs="Arial"/>
          <w:sz w:val="24"/>
          <w:szCs w:val="24"/>
        </w:rPr>
        <w:t>Strategic Communications</w:t>
      </w:r>
      <w:r w:rsidR="001D4142">
        <w:rPr>
          <w:rFonts w:ascii="Arial" w:hAnsi="Arial" w:cs="Arial"/>
          <w:sz w:val="24"/>
          <w:szCs w:val="24"/>
        </w:rPr>
        <w:t xml:space="preserve"> Department</w:t>
      </w:r>
      <w:r w:rsidRPr="00365940">
        <w:rPr>
          <w:rFonts w:ascii="Arial" w:hAnsi="Arial" w:cs="Arial"/>
          <w:sz w:val="24"/>
          <w:szCs w:val="24"/>
        </w:rPr>
        <w:t xml:space="preserve"> to develop and disseminate clear, consistent messaging through social media, attendance at homeowner association (HOA) and civic association meetings, and written correspondence distributed to HOA and civic association presidents and community leaders. Staff will also coordinate with </w:t>
      </w:r>
      <w:r w:rsidR="00833BA7">
        <w:rPr>
          <w:rFonts w:ascii="Arial" w:hAnsi="Arial" w:cs="Arial"/>
          <w:sz w:val="24"/>
          <w:szCs w:val="24"/>
        </w:rPr>
        <w:t xml:space="preserve">the City’s </w:t>
      </w:r>
      <w:r w:rsidRPr="00365940">
        <w:rPr>
          <w:rFonts w:ascii="Arial" w:hAnsi="Arial" w:cs="Arial"/>
          <w:sz w:val="24"/>
          <w:szCs w:val="24"/>
        </w:rPr>
        <w:t xml:space="preserve">Customer Support </w:t>
      </w:r>
      <w:r w:rsidR="00833BA7">
        <w:rPr>
          <w:rFonts w:ascii="Arial" w:hAnsi="Arial" w:cs="Arial"/>
          <w:sz w:val="24"/>
          <w:szCs w:val="24"/>
        </w:rPr>
        <w:t xml:space="preserve">Division </w:t>
      </w:r>
      <w:r w:rsidRPr="00365940">
        <w:rPr>
          <w:rFonts w:ascii="Arial" w:hAnsi="Arial" w:cs="Arial"/>
          <w:sz w:val="24"/>
          <w:szCs w:val="24"/>
        </w:rPr>
        <w:t>to ensure consistent messaging across all public-facing channels. This proactive outreach period is intended to promote awareness, encourage voluntary compliance, and provide residents with sufficient notice before citation-based enforcement begins</w:t>
      </w:r>
    </w:p>
    <w:p w14:paraId="48D38F98" w14:textId="77777777" w:rsidR="00365940" w:rsidRDefault="00365940" w:rsidP="00706BB9">
      <w:pPr>
        <w:spacing w:after="0"/>
        <w:jc w:val="both"/>
        <w:rPr>
          <w:rFonts w:ascii="Arial" w:hAnsi="Arial" w:cs="Arial"/>
          <w:b/>
          <w:bCs/>
          <w:sz w:val="24"/>
          <w:szCs w:val="24"/>
          <w:u w:val="single"/>
        </w:rPr>
      </w:pPr>
    </w:p>
    <w:p w14:paraId="36AB6FB7" w14:textId="4FA17049" w:rsidR="00422206" w:rsidRPr="00D44938" w:rsidRDefault="00DE6FAD" w:rsidP="00706BB9">
      <w:pPr>
        <w:spacing w:after="0"/>
        <w:jc w:val="both"/>
        <w:rPr>
          <w:rFonts w:ascii="Arial" w:hAnsi="Arial" w:cs="Arial"/>
          <w:b/>
          <w:bCs/>
          <w:sz w:val="24"/>
          <w:szCs w:val="24"/>
          <w:u w:val="single"/>
        </w:rPr>
      </w:pPr>
      <w:r w:rsidRPr="00D44938">
        <w:rPr>
          <w:rFonts w:ascii="Arial" w:hAnsi="Arial" w:cs="Arial"/>
          <w:b/>
          <w:bCs/>
          <w:sz w:val="24"/>
          <w:szCs w:val="24"/>
          <w:u w:val="single"/>
        </w:rPr>
        <w:t xml:space="preserve">Resource Impact </w:t>
      </w:r>
    </w:p>
    <w:p w14:paraId="2BF93D25" w14:textId="1110332A" w:rsidR="00145F81" w:rsidRDefault="000B68F2" w:rsidP="00706BB9">
      <w:pPr>
        <w:spacing w:after="0" w:line="240" w:lineRule="auto"/>
        <w:jc w:val="both"/>
        <w:rPr>
          <w:rFonts w:ascii="Arial" w:hAnsi="Arial" w:cs="Arial"/>
          <w:bCs/>
          <w:sz w:val="24"/>
          <w:szCs w:val="24"/>
        </w:rPr>
      </w:pPr>
      <w:bookmarkStart w:id="1" w:name="OLE_LINK2"/>
      <w:r>
        <w:rPr>
          <w:rFonts w:ascii="Arial" w:hAnsi="Arial" w:cs="Arial"/>
          <w:bCs/>
          <w:sz w:val="24"/>
          <w:szCs w:val="24"/>
        </w:rPr>
        <w:t xml:space="preserve">There is an anticipated positive fiscal impact to the </w:t>
      </w:r>
      <w:proofErr w:type="gramStart"/>
      <w:r>
        <w:rPr>
          <w:rFonts w:ascii="Arial" w:hAnsi="Arial" w:cs="Arial"/>
          <w:bCs/>
          <w:sz w:val="24"/>
          <w:szCs w:val="24"/>
        </w:rPr>
        <w:t>City</w:t>
      </w:r>
      <w:proofErr w:type="gramEnd"/>
      <w:r>
        <w:rPr>
          <w:rFonts w:ascii="Arial" w:hAnsi="Arial" w:cs="Arial"/>
          <w:bCs/>
          <w:sz w:val="24"/>
          <w:szCs w:val="24"/>
        </w:rPr>
        <w:t xml:space="preserve"> associated with this item. The actual impact is contingent on the number of civil citations issued. </w:t>
      </w:r>
    </w:p>
    <w:p w14:paraId="02BFB82F" w14:textId="77777777" w:rsidR="008B5361" w:rsidRDefault="008B5361" w:rsidP="00706BB9">
      <w:pPr>
        <w:spacing w:after="0" w:line="240" w:lineRule="auto"/>
        <w:jc w:val="both"/>
        <w:rPr>
          <w:rFonts w:ascii="Arial" w:hAnsi="Arial" w:cs="Arial"/>
          <w:bCs/>
          <w:sz w:val="24"/>
          <w:szCs w:val="24"/>
        </w:rPr>
      </w:pPr>
    </w:p>
    <w:bookmarkEnd w:id="1"/>
    <w:p w14:paraId="03442828" w14:textId="64D54379" w:rsidR="00382D8A" w:rsidRPr="00DE6E3A" w:rsidRDefault="00382D8A" w:rsidP="00AF19AE">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6DBA47E7" w14:textId="7056FECF"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This item is a </w:t>
      </w:r>
      <w:r w:rsidR="001D4142">
        <w:rPr>
          <w:rFonts w:ascii="Arial" w:hAnsi="Arial" w:cs="Arial"/>
          <w:bCs/>
          <w:sz w:val="24"/>
          <w:szCs w:val="24"/>
        </w:rPr>
        <w:t>2026</w:t>
      </w:r>
      <w:r w:rsidRPr="00AF0903">
        <w:rPr>
          <w:rFonts w:ascii="Arial" w:hAnsi="Arial" w:cs="Arial"/>
          <w:bCs/>
          <w:sz w:val="24"/>
          <w:szCs w:val="24"/>
        </w:rPr>
        <w:t xml:space="preserve"> Commission Priority, advancing </w:t>
      </w:r>
      <w:proofErr w:type="gramStart"/>
      <w:r w:rsidRPr="00AF0903">
        <w:rPr>
          <w:rFonts w:ascii="Arial" w:hAnsi="Arial" w:cs="Arial"/>
          <w:bCs/>
          <w:sz w:val="24"/>
          <w:szCs w:val="24"/>
        </w:rPr>
        <w:t>the Public</w:t>
      </w:r>
      <w:proofErr w:type="gramEnd"/>
      <w:r w:rsidRPr="00AF0903">
        <w:rPr>
          <w:rFonts w:ascii="Arial" w:hAnsi="Arial" w:cs="Arial"/>
          <w:bCs/>
          <w:sz w:val="24"/>
          <w:szCs w:val="24"/>
        </w:rPr>
        <w:t xml:space="preserve"> Safety </w:t>
      </w:r>
    </w:p>
    <w:p w14:paraId="1E655006" w14:textId="77777777"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and Community Initiatives. </w:t>
      </w:r>
    </w:p>
    <w:p w14:paraId="580993FB" w14:textId="77777777" w:rsidR="00BA12DA" w:rsidRDefault="00BA12DA" w:rsidP="00AF0903">
      <w:pPr>
        <w:spacing w:after="0" w:line="240" w:lineRule="auto"/>
        <w:jc w:val="both"/>
        <w:rPr>
          <w:rFonts w:ascii="Arial" w:hAnsi="Arial" w:cs="Arial"/>
          <w:bCs/>
          <w:sz w:val="24"/>
          <w:szCs w:val="24"/>
        </w:rPr>
      </w:pPr>
    </w:p>
    <w:p w14:paraId="2FBBA742" w14:textId="6686AF8D"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This item advances the Fast Forward Fort Lauderdale 2035 Vision Plan: We Are </w:t>
      </w:r>
    </w:p>
    <w:p w14:paraId="4D0C67D7" w14:textId="77777777"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Community</w:t>
      </w:r>
    </w:p>
    <w:p w14:paraId="58E194CC" w14:textId="77777777" w:rsidR="00BA12DA" w:rsidRDefault="00BA12DA" w:rsidP="00AF0903">
      <w:pPr>
        <w:spacing w:after="0" w:line="240" w:lineRule="auto"/>
        <w:jc w:val="both"/>
        <w:rPr>
          <w:rFonts w:ascii="Arial" w:hAnsi="Arial" w:cs="Arial"/>
          <w:bCs/>
          <w:sz w:val="24"/>
          <w:szCs w:val="24"/>
        </w:rPr>
      </w:pPr>
    </w:p>
    <w:p w14:paraId="6FF88D47" w14:textId="027EE346"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 xml:space="preserve">This item supports the Advance Fort Lauderdale 2040 Comprehensive Plan </w:t>
      </w:r>
    </w:p>
    <w:p w14:paraId="2D50C565" w14:textId="77777777" w:rsidR="00AF0903" w:rsidRPr="00AF0903" w:rsidRDefault="00AF0903" w:rsidP="00AF0903">
      <w:pPr>
        <w:spacing w:after="0" w:line="240" w:lineRule="auto"/>
        <w:jc w:val="both"/>
        <w:rPr>
          <w:rFonts w:ascii="Arial" w:hAnsi="Arial" w:cs="Arial"/>
          <w:bCs/>
          <w:sz w:val="24"/>
          <w:szCs w:val="24"/>
        </w:rPr>
      </w:pPr>
      <w:r w:rsidRPr="00AF0903">
        <w:rPr>
          <w:rFonts w:ascii="Arial" w:hAnsi="Arial" w:cs="Arial"/>
          <w:bCs/>
          <w:sz w:val="24"/>
          <w:szCs w:val="24"/>
        </w:rPr>
        <w:t>specifically advancing:</w:t>
      </w:r>
    </w:p>
    <w:p w14:paraId="0EB17D0D" w14:textId="5A9ABB39" w:rsidR="00AF0903" w:rsidRPr="00BA12DA" w:rsidRDefault="00AF0903" w:rsidP="00BA12DA">
      <w:pPr>
        <w:pStyle w:val="ListParagraph"/>
        <w:numPr>
          <w:ilvl w:val="0"/>
          <w:numId w:val="15"/>
        </w:numPr>
        <w:spacing w:after="0" w:line="240" w:lineRule="auto"/>
        <w:jc w:val="both"/>
        <w:rPr>
          <w:rFonts w:ascii="Arial" w:hAnsi="Arial" w:cs="Arial"/>
          <w:bCs/>
          <w:sz w:val="24"/>
          <w:szCs w:val="24"/>
        </w:rPr>
      </w:pPr>
      <w:r w:rsidRPr="00BA12DA">
        <w:rPr>
          <w:rFonts w:ascii="Arial" w:hAnsi="Arial" w:cs="Arial"/>
          <w:bCs/>
          <w:sz w:val="24"/>
          <w:szCs w:val="24"/>
        </w:rPr>
        <w:t>The Neighborhood Enhancement Focus Area</w:t>
      </w:r>
    </w:p>
    <w:p w14:paraId="4A170888" w14:textId="03E62C8D" w:rsidR="00AF0903" w:rsidRPr="00BA12DA" w:rsidRDefault="00AF0903" w:rsidP="00BA12DA">
      <w:pPr>
        <w:pStyle w:val="ListParagraph"/>
        <w:numPr>
          <w:ilvl w:val="0"/>
          <w:numId w:val="15"/>
        </w:numPr>
        <w:spacing w:after="0" w:line="240" w:lineRule="auto"/>
        <w:jc w:val="both"/>
        <w:rPr>
          <w:rFonts w:ascii="Arial" w:hAnsi="Arial" w:cs="Arial"/>
          <w:bCs/>
          <w:sz w:val="24"/>
          <w:szCs w:val="24"/>
        </w:rPr>
      </w:pPr>
      <w:r w:rsidRPr="00BA12DA">
        <w:rPr>
          <w:rFonts w:ascii="Arial" w:hAnsi="Arial" w:cs="Arial"/>
          <w:bCs/>
          <w:sz w:val="24"/>
          <w:szCs w:val="24"/>
        </w:rPr>
        <w:t>The Housing Element</w:t>
      </w:r>
    </w:p>
    <w:p w14:paraId="2A48D223" w14:textId="4F322849" w:rsidR="00E52CAD" w:rsidRPr="00BA12DA" w:rsidRDefault="00AF0903" w:rsidP="00BA12DA">
      <w:pPr>
        <w:pStyle w:val="ListParagraph"/>
        <w:numPr>
          <w:ilvl w:val="0"/>
          <w:numId w:val="15"/>
        </w:numPr>
        <w:spacing w:after="0" w:line="240" w:lineRule="auto"/>
        <w:jc w:val="both"/>
        <w:rPr>
          <w:rFonts w:ascii="Arial" w:hAnsi="Arial" w:cs="Arial"/>
          <w:b/>
          <w:sz w:val="24"/>
          <w:szCs w:val="24"/>
        </w:rPr>
      </w:pPr>
      <w:r w:rsidRPr="00BA12DA">
        <w:rPr>
          <w:rFonts w:ascii="Arial" w:hAnsi="Arial" w:cs="Arial"/>
          <w:bCs/>
          <w:sz w:val="24"/>
          <w:szCs w:val="24"/>
        </w:rPr>
        <w:t>Goal 2: Be a community of strong, beautiful, and healthy neighborhoods.</w:t>
      </w:r>
    </w:p>
    <w:p w14:paraId="06C73A91" w14:textId="77777777" w:rsidR="00AF0903" w:rsidRDefault="00AF0903" w:rsidP="00AF19AE">
      <w:pPr>
        <w:spacing w:after="0" w:line="240" w:lineRule="auto"/>
        <w:jc w:val="both"/>
        <w:rPr>
          <w:rFonts w:ascii="Arial" w:hAnsi="Arial" w:cs="Arial"/>
          <w:b/>
          <w:bCs/>
          <w:sz w:val="24"/>
          <w:szCs w:val="24"/>
          <w:u w:val="single"/>
        </w:rPr>
      </w:pPr>
    </w:p>
    <w:p w14:paraId="5C9047AC" w14:textId="0D78E2C9" w:rsidR="009562BC" w:rsidRDefault="009562BC" w:rsidP="00AF19AE">
      <w:pPr>
        <w:spacing w:after="0" w:line="240" w:lineRule="auto"/>
        <w:jc w:val="both"/>
        <w:rPr>
          <w:rFonts w:ascii="Arial" w:hAnsi="Arial" w:cs="Arial"/>
          <w:b/>
          <w:bCs/>
          <w:sz w:val="24"/>
          <w:szCs w:val="24"/>
          <w:u w:val="single"/>
        </w:rPr>
      </w:pPr>
      <w:r>
        <w:rPr>
          <w:rFonts w:ascii="Arial" w:hAnsi="Arial" w:cs="Arial"/>
          <w:b/>
          <w:bCs/>
          <w:sz w:val="24"/>
          <w:szCs w:val="24"/>
          <w:u w:val="single"/>
        </w:rPr>
        <w:t>Related CAM</w:t>
      </w:r>
    </w:p>
    <w:p w14:paraId="47750099" w14:textId="5C064992" w:rsidR="009562BC" w:rsidRPr="009562BC" w:rsidRDefault="009562BC" w:rsidP="00AF19AE">
      <w:pPr>
        <w:spacing w:after="0" w:line="240" w:lineRule="auto"/>
        <w:jc w:val="both"/>
        <w:rPr>
          <w:rFonts w:ascii="Arial" w:hAnsi="Arial" w:cs="Arial"/>
          <w:sz w:val="24"/>
          <w:szCs w:val="24"/>
        </w:rPr>
      </w:pPr>
      <w:r>
        <w:rPr>
          <w:rFonts w:ascii="Arial" w:hAnsi="Arial" w:cs="Arial"/>
          <w:sz w:val="24"/>
          <w:szCs w:val="24"/>
        </w:rPr>
        <w:t>26-</w:t>
      </w:r>
      <w:r w:rsidR="00106C54">
        <w:rPr>
          <w:rFonts w:ascii="Arial" w:hAnsi="Arial" w:cs="Arial"/>
          <w:sz w:val="24"/>
          <w:szCs w:val="24"/>
        </w:rPr>
        <w:t>0452</w:t>
      </w:r>
    </w:p>
    <w:p w14:paraId="44AB3313" w14:textId="77777777" w:rsidR="009562BC" w:rsidRDefault="009562BC" w:rsidP="00AF19AE">
      <w:pPr>
        <w:spacing w:after="0" w:line="240" w:lineRule="auto"/>
        <w:jc w:val="both"/>
        <w:rPr>
          <w:rFonts w:ascii="Arial" w:hAnsi="Arial" w:cs="Arial"/>
          <w:b/>
          <w:bCs/>
          <w:sz w:val="24"/>
          <w:szCs w:val="24"/>
          <w:u w:val="single"/>
        </w:rPr>
      </w:pPr>
    </w:p>
    <w:p w14:paraId="46B24D59" w14:textId="58EECF37" w:rsidR="00E52CAD" w:rsidRPr="002E26B5" w:rsidRDefault="00E52CAD" w:rsidP="00AF19AE">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00FC1997" w:rsidRPr="00FC1997">
        <w:rPr>
          <w:rFonts w:ascii="Arial" w:hAnsi="Arial" w:cs="Arial"/>
          <w:b/>
          <w:bCs/>
          <w:sz w:val="24"/>
          <w:szCs w:val="24"/>
          <w:u w:val="single"/>
        </w:rPr>
        <w:t>s</w:t>
      </w:r>
    </w:p>
    <w:p w14:paraId="6CD3E9AA" w14:textId="4CD8DC75" w:rsidR="00F55382" w:rsidRDefault="00E52CAD" w:rsidP="00F55382">
      <w:pPr>
        <w:spacing w:after="0" w:line="240" w:lineRule="auto"/>
        <w:jc w:val="both"/>
        <w:rPr>
          <w:rFonts w:ascii="Arial" w:hAnsi="Arial" w:cs="Arial"/>
          <w:bCs/>
          <w:sz w:val="24"/>
          <w:szCs w:val="24"/>
        </w:rPr>
      </w:pPr>
      <w:r>
        <w:rPr>
          <w:rFonts w:ascii="Arial" w:hAnsi="Arial" w:cs="Arial"/>
          <w:bCs/>
          <w:sz w:val="24"/>
          <w:szCs w:val="24"/>
        </w:rPr>
        <w:t xml:space="preserve">Exhibit </w:t>
      </w:r>
      <w:r w:rsidR="000121C3">
        <w:rPr>
          <w:rFonts w:ascii="Arial" w:hAnsi="Arial" w:cs="Arial"/>
          <w:bCs/>
          <w:sz w:val="24"/>
          <w:szCs w:val="24"/>
        </w:rPr>
        <w:t>1</w:t>
      </w:r>
      <w:r>
        <w:rPr>
          <w:rFonts w:ascii="Arial" w:hAnsi="Arial" w:cs="Arial"/>
          <w:bCs/>
          <w:sz w:val="24"/>
          <w:szCs w:val="24"/>
        </w:rPr>
        <w:t xml:space="preserve"> – </w:t>
      </w:r>
      <w:r w:rsidR="00BA12DA">
        <w:rPr>
          <w:rFonts w:ascii="Arial" w:hAnsi="Arial" w:cs="Arial"/>
          <w:bCs/>
          <w:sz w:val="24"/>
          <w:szCs w:val="24"/>
        </w:rPr>
        <w:t>Community Enhancement &amp; Compliance FY25 Top Violations Report</w:t>
      </w:r>
    </w:p>
    <w:p w14:paraId="74332961" w14:textId="7CB9CC45" w:rsidR="72AD7941" w:rsidRPr="003E2DFE" w:rsidRDefault="008A03DE" w:rsidP="210A2385">
      <w:pPr>
        <w:spacing w:after="0" w:line="240" w:lineRule="auto"/>
        <w:jc w:val="both"/>
        <w:rPr>
          <w:rFonts w:ascii="Arial" w:hAnsi="Arial" w:cs="Arial"/>
          <w:spacing w:val="-1"/>
          <w:sz w:val="24"/>
          <w:szCs w:val="24"/>
        </w:rPr>
      </w:pPr>
      <w:r w:rsidRPr="210A2385">
        <w:rPr>
          <w:rFonts w:ascii="Arial" w:hAnsi="Arial" w:cs="Arial"/>
          <w:spacing w:val="-1"/>
          <w:sz w:val="24"/>
          <w:szCs w:val="24"/>
        </w:rPr>
        <w:t>Exhibit 2 –</w:t>
      </w:r>
      <w:r w:rsidR="0064684B">
        <w:rPr>
          <w:rFonts w:ascii="Arial" w:hAnsi="Arial" w:cs="Arial"/>
          <w:spacing w:val="-1"/>
          <w:sz w:val="24"/>
          <w:szCs w:val="24"/>
        </w:rPr>
        <w:t xml:space="preserve"> </w:t>
      </w:r>
      <w:r w:rsidR="0064684B" w:rsidRPr="210A2385">
        <w:rPr>
          <w:rFonts w:ascii="Arial" w:hAnsi="Arial" w:cs="Arial"/>
          <w:sz w:val="24"/>
          <w:szCs w:val="24"/>
        </w:rPr>
        <w:t>Business Impact Estimate</w:t>
      </w:r>
    </w:p>
    <w:p w14:paraId="6FA6686F" w14:textId="7EDE80AD" w:rsidR="72AD7941" w:rsidRDefault="72AD7941" w:rsidP="210A2385">
      <w:pPr>
        <w:spacing w:after="0" w:line="240" w:lineRule="auto"/>
        <w:jc w:val="both"/>
        <w:rPr>
          <w:rFonts w:ascii="Arial" w:hAnsi="Arial" w:cs="Arial"/>
          <w:sz w:val="24"/>
          <w:szCs w:val="24"/>
        </w:rPr>
      </w:pPr>
      <w:r w:rsidRPr="210A2385">
        <w:rPr>
          <w:rFonts w:ascii="Arial" w:hAnsi="Arial" w:cs="Arial"/>
          <w:sz w:val="24"/>
          <w:szCs w:val="24"/>
        </w:rPr>
        <w:t xml:space="preserve">Exhibit </w:t>
      </w:r>
      <w:r w:rsidR="003E2DFE">
        <w:rPr>
          <w:rFonts w:ascii="Arial" w:hAnsi="Arial" w:cs="Arial"/>
          <w:sz w:val="24"/>
          <w:szCs w:val="24"/>
        </w:rPr>
        <w:t>3</w:t>
      </w:r>
      <w:r w:rsidRPr="210A2385">
        <w:rPr>
          <w:rFonts w:ascii="Arial" w:hAnsi="Arial" w:cs="Arial"/>
          <w:sz w:val="24"/>
          <w:szCs w:val="24"/>
        </w:rPr>
        <w:t xml:space="preserve"> – </w:t>
      </w:r>
      <w:r w:rsidR="0064684B" w:rsidRPr="210A2385">
        <w:rPr>
          <w:rFonts w:ascii="Arial" w:hAnsi="Arial" w:cs="Arial"/>
          <w:spacing w:val="-1"/>
          <w:sz w:val="24"/>
          <w:szCs w:val="24"/>
        </w:rPr>
        <w:t>Ordinance</w:t>
      </w:r>
    </w:p>
    <w:p w14:paraId="70C1B54E" w14:textId="77777777" w:rsidR="00E52CAD" w:rsidRPr="002E26B5" w:rsidRDefault="00E52CAD" w:rsidP="00AF19AE">
      <w:pPr>
        <w:pBdr>
          <w:bottom w:val="single" w:sz="4" w:space="1" w:color="auto"/>
        </w:pBdr>
        <w:spacing w:after="0" w:line="240" w:lineRule="auto"/>
        <w:jc w:val="both"/>
        <w:rPr>
          <w:rFonts w:ascii="Arial" w:hAnsi="Arial" w:cs="Arial"/>
          <w:color w:val="FF0000"/>
          <w:sz w:val="24"/>
          <w:szCs w:val="24"/>
        </w:rPr>
      </w:pPr>
    </w:p>
    <w:p w14:paraId="52556EFD" w14:textId="77777777" w:rsidR="00E52CAD" w:rsidRPr="00960269" w:rsidRDefault="00E52CAD" w:rsidP="00AF19AE">
      <w:pPr>
        <w:spacing w:after="0" w:line="240" w:lineRule="auto"/>
        <w:jc w:val="both"/>
        <w:rPr>
          <w:rFonts w:ascii="Arial" w:hAnsi="Arial" w:cs="Arial"/>
          <w:sz w:val="24"/>
          <w:szCs w:val="24"/>
        </w:rPr>
      </w:pPr>
    </w:p>
    <w:p w14:paraId="328FD147" w14:textId="1B3B8900" w:rsidR="00E52CAD" w:rsidRDefault="00E52CAD" w:rsidP="1BAA510B">
      <w:pPr>
        <w:tabs>
          <w:tab w:val="left" w:pos="1620"/>
          <w:tab w:val="left" w:pos="2430"/>
        </w:tabs>
        <w:spacing w:after="0" w:line="240" w:lineRule="auto"/>
        <w:ind w:left="2880" w:hanging="2880"/>
        <w:jc w:val="both"/>
        <w:rPr>
          <w:rFonts w:ascii="Arial" w:hAnsi="Arial" w:cs="Arial"/>
          <w:sz w:val="24"/>
          <w:szCs w:val="24"/>
        </w:rPr>
      </w:pPr>
      <w:bookmarkStart w:id="2" w:name="OLE_LINK1"/>
      <w:r w:rsidRPr="1BAA510B">
        <w:rPr>
          <w:rFonts w:ascii="Arial" w:hAnsi="Arial" w:cs="Arial"/>
          <w:sz w:val="24"/>
          <w:szCs w:val="24"/>
        </w:rPr>
        <w:t>Prepared by:</w:t>
      </w:r>
      <w:r>
        <w:tab/>
      </w:r>
      <w:r>
        <w:tab/>
      </w:r>
      <w:r>
        <w:tab/>
      </w:r>
      <w:r w:rsidR="001D76EA" w:rsidRPr="1BAA510B">
        <w:rPr>
          <w:rFonts w:ascii="Arial" w:hAnsi="Arial" w:cs="Arial"/>
          <w:sz w:val="24"/>
          <w:szCs w:val="24"/>
        </w:rPr>
        <w:t>Katrina Johnson, Assistant Director, Community Services Department</w:t>
      </w:r>
    </w:p>
    <w:p w14:paraId="525C63D0" w14:textId="77777777" w:rsidR="00E52CAD" w:rsidRPr="00960269" w:rsidRDefault="00E52CAD" w:rsidP="00AF19AE">
      <w:pPr>
        <w:tabs>
          <w:tab w:val="left" w:pos="1620"/>
          <w:tab w:val="left" w:pos="2430"/>
        </w:tabs>
        <w:spacing w:after="0" w:line="240" w:lineRule="auto"/>
        <w:jc w:val="both"/>
        <w:rPr>
          <w:rFonts w:ascii="Arial" w:hAnsi="Arial" w:cs="Arial"/>
          <w:bCs/>
          <w:sz w:val="24"/>
          <w:szCs w:val="24"/>
        </w:rPr>
      </w:pPr>
      <w:r>
        <w:rPr>
          <w:rFonts w:ascii="Arial" w:hAnsi="Arial" w:cs="Arial"/>
          <w:bCs/>
          <w:sz w:val="24"/>
          <w:szCs w:val="24"/>
        </w:rPr>
        <w:tab/>
      </w:r>
    </w:p>
    <w:p w14:paraId="0E118D09" w14:textId="01C45932" w:rsidR="00422206" w:rsidRDefault="00E52CAD" w:rsidP="00AF19AE">
      <w:pPr>
        <w:spacing w:after="0" w:line="240" w:lineRule="auto"/>
        <w:jc w:val="both"/>
        <w:rPr>
          <w:rFonts w:ascii="Arial" w:hAnsi="Arial" w:cs="Arial"/>
          <w:bCs/>
          <w:sz w:val="24"/>
          <w:szCs w:val="24"/>
        </w:rPr>
      </w:pPr>
      <w:r>
        <w:rPr>
          <w:rFonts w:ascii="Arial" w:hAnsi="Arial" w:cs="Arial"/>
          <w:bCs/>
          <w:sz w:val="24"/>
          <w:szCs w:val="24"/>
        </w:rPr>
        <w:t>Department Director:</w:t>
      </w:r>
      <w:r w:rsidR="00651415">
        <w:rPr>
          <w:rFonts w:ascii="Arial" w:hAnsi="Arial" w:cs="Arial"/>
          <w:bCs/>
          <w:sz w:val="24"/>
          <w:szCs w:val="24"/>
        </w:rPr>
        <w:tab/>
      </w:r>
      <w:bookmarkEnd w:id="2"/>
      <w:r w:rsidR="001D76EA" w:rsidRPr="001D76EA">
        <w:rPr>
          <w:rFonts w:ascii="Arial" w:hAnsi="Arial" w:cs="Arial"/>
          <w:bCs/>
          <w:sz w:val="24"/>
          <w:szCs w:val="24"/>
        </w:rPr>
        <w:t xml:space="preserve">Porshia L. Garcia, </w:t>
      </w:r>
      <w:r w:rsidR="001D76EA">
        <w:rPr>
          <w:rFonts w:ascii="Arial" w:hAnsi="Arial" w:cs="Arial"/>
          <w:bCs/>
          <w:sz w:val="24"/>
          <w:szCs w:val="24"/>
        </w:rPr>
        <w:t>Community</w:t>
      </w:r>
      <w:r w:rsidR="001D76EA" w:rsidRPr="001D76EA">
        <w:rPr>
          <w:rFonts w:ascii="Arial" w:hAnsi="Arial" w:cs="Arial"/>
          <w:bCs/>
          <w:sz w:val="24"/>
          <w:szCs w:val="24"/>
        </w:rPr>
        <w:t xml:space="preserve"> Services Department</w:t>
      </w:r>
    </w:p>
    <w:sectPr w:rsidR="00422206"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1820" w14:textId="77777777" w:rsidR="00271538" w:rsidRDefault="00271538" w:rsidP="0088408D">
      <w:pPr>
        <w:spacing w:after="0" w:line="240" w:lineRule="auto"/>
      </w:pPr>
      <w:r>
        <w:separator/>
      </w:r>
    </w:p>
  </w:endnote>
  <w:endnote w:type="continuationSeparator" w:id="0">
    <w:p w14:paraId="6F9D2451" w14:textId="77777777" w:rsidR="00271538" w:rsidRDefault="00271538"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rPr>
        <w:highlight w:val="yellow"/>
      </w:rPr>
    </w:sdtEndPr>
    <w:sdtContent>
      <w:sdt>
        <w:sdtPr>
          <w:rPr>
            <w:rFonts w:ascii="Arial" w:hAnsi="Arial" w:cs="Arial"/>
          </w:rPr>
          <w:id w:val="98381352"/>
          <w:docPartObj>
            <w:docPartGallery w:val="Page Numbers (Top of Page)"/>
            <w:docPartUnique/>
          </w:docPartObj>
        </w:sdtPr>
        <w:sdtEndPr>
          <w:rPr>
            <w:highlight w:val="yellow"/>
          </w:rPr>
        </w:sdtEndPr>
        <w:sdtContent>
          <w:p w14:paraId="66827DBF" w14:textId="2C56378C" w:rsidR="001D40BA" w:rsidRPr="00636B0D" w:rsidRDefault="5D543B3B" w:rsidP="39C1CB1E">
            <w:pPr>
              <w:pStyle w:val="Footer"/>
              <w:rPr>
                <w:rFonts w:ascii="Arial" w:hAnsi="Arial" w:cs="Arial"/>
              </w:rPr>
            </w:pPr>
            <w:r w:rsidRPr="5D543B3B">
              <w:rPr>
                <w:rFonts w:ascii="Arial" w:hAnsi="Arial" w:cs="Arial"/>
              </w:rPr>
              <w:t>0</w:t>
            </w:r>
            <w:r w:rsidR="004E2B33">
              <w:rPr>
                <w:rFonts w:ascii="Arial" w:hAnsi="Arial" w:cs="Arial"/>
              </w:rPr>
              <w:t>5</w:t>
            </w:r>
            <w:r w:rsidRPr="5D543B3B">
              <w:rPr>
                <w:rFonts w:ascii="Arial" w:hAnsi="Arial" w:cs="Arial"/>
              </w:rPr>
              <w:t>/</w:t>
            </w:r>
            <w:r w:rsidR="00193ED9">
              <w:rPr>
                <w:rFonts w:ascii="Arial" w:hAnsi="Arial" w:cs="Arial"/>
              </w:rPr>
              <w:t>19</w:t>
            </w:r>
            <w:r w:rsidRPr="5D543B3B">
              <w:rPr>
                <w:rFonts w:ascii="Arial" w:hAnsi="Arial" w:cs="Arial"/>
              </w:rPr>
              <w:t>/2026</w:t>
            </w:r>
            <w:r w:rsidR="00706C53">
              <w:tab/>
            </w:r>
            <w:r w:rsidR="00706C53">
              <w:tab/>
            </w:r>
            <w:r w:rsidRPr="5D543B3B">
              <w:rPr>
                <w:rFonts w:ascii="Arial" w:hAnsi="Arial" w:cs="Arial"/>
              </w:rPr>
              <w:t xml:space="preserve">Page </w:t>
            </w:r>
            <w:r w:rsidR="00706C53" w:rsidRPr="5D543B3B">
              <w:rPr>
                <w:rFonts w:ascii="Arial" w:hAnsi="Arial" w:cs="Arial"/>
                <w:noProof/>
              </w:rPr>
              <w:fldChar w:fldCharType="begin"/>
            </w:r>
            <w:r w:rsidR="00706C53" w:rsidRPr="5D543B3B">
              <w:rPr>
                <w:rFonts w:ascii="Arial" w:hAnsi="Arial" w:cs="Arial"/>
              </w:rPr>
              <w:instrText xml:space="preserve"> PAGE </w:instrText>
            </w:r>
            <w:r w:rsidR="00706C53" w:rsidRPr="5D543B3B">
              <w:rPr>
                <w:rFonts w:ascii="Arial" w:hAnsi="Arial" w:cs="Arial"/>
              </w:rPr>
              <w:fldChar w:fldCharType="separate"/>
            </w:r>
            <w:r w:rsidRPr="5D543B3B">
              <w:rPr>
                <w:rFonts w:ascii="Arial" w:hAnsi="Arial" w:cs="Arial"/>
                <w:noProof/>
              </w:rPr>
              <w:t>7</w:t>
            </w:r>
            <w:r w:rsidR="00706C53" w:rsidRPr="5D543B3B">
              <w:rPr>
                <w:rFonts w:ascii="Arial" w:hAnsi="Arial" w:cs="Arial"/>
                <w:noProof/>
              </w:rPr>
              <w:fldChar w:fldCharType="end"/>
            </w:r>
            <w:r w:rsidRPr="5D543B3B">
              <w:rPr>
                <w:rFonts w:ascii="Arial" w:hAnsi="Arial" w:cs="Arial"/>
              </w:rPr>
              <w:t xml:space="preserve"> of </w:t>
            </w:r>
            <w:r w:rsidR="00706C53" w:rsidRPr="5D543B3B">
              <w:rPr>
                <w:rFonts w:ascii="Arial" w:hAnsi="Arial" w:cs="Arial"/>
                <w:noProof/>
              </w:rPr>
              <w:fldChar w:fldCharType="begin"/>
            </w:r>
            <w:r w:rsidR="00706C53" w:rsidRPr="5D543B3B">
              <w:rPr>
                <w:rFonts w:ascii="Arial" w:hAnsi="Arial" w:cs="Arial"/>
              </w:rPr>
              <w:instrText xml:space="preserve"> NUMPAGES  </w:instrText>
            </w:r>
            <w:r w:rsidR="00706C53" w:rsidRPr="5D543B3B">
              <w:rPr>
                <w:rFonts w:ascii="Arial" w:hAnsi="Arial" w:cs="Arial"/>
              </w:rPr>
              <w:fldChar w:fldCharType="separate"/>
            </w:r>
            <w:r w:rsidRPr="5D543B3B">
              <w:rPr>
                <w:rFonts w:ascii="Arial" w:hAnsi="Arial" w:cs="Arial"/>
                <w:noProof/>
              </w:rPr>
              <w:t>7</w:t>
            </w:r>
            <w:r w:rsidR="00706C53" w:rsidRPr="5D543B3B">
              <w:rPr>
                <w:rFonts w:ascii="Arial" w:hAnsi="Arial" w:cs="Arial"/>
                <w:noProof/>
              </w:rPr>
              <w:fldChar w:fldCharType="end"/>
            </w:r>
          </w:p>
          <w:p w14:paraId="371EFCC0" w14:textId="5D1F6E4C" w:rsidR="001D40BA" w:rsidRPr="00636B0D" w:rsidRDefault="00302AEC" w:rsidP="0088408D">
            <w:pPr>
              <w:pStyle w:val="Footer"/>
              <w:rPr>
                <w:rFonts w:ascii="Arial" w:hAnsi="Arial" w:cs="Arial"/>
              </w:rPr>
            </w:pPr>
            <w:r w:rsidRPr="00094451">
              <w:rPr>
                <w:rFonts w:ascii="Arial" w:hAnsi="Arial" w:cs="Arial"/>
                <w:bCs/>
              </w:rPr>
              <w:t>CAM #</w:t>
            </w:r>
            <w:r w:rsidR="00094451" w:rsidRPr="00094451">
              <w:t xml:space="preserve"> </w:t>
            </w:r>
            <w:r w:rsidR="00094451" w:rsidRPr="00094451">
              <w:rPr>
                <w:rFonts w:ascii="Arial" w:hAnsi="Arial" w:cs="Arial"/>
                <w:bCs/>
              </w:rPr>
              <w:t>26-0102</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6CA4" w14:textId="77777777" w:rsidR="00271538" w:rsidRDefault="00271538" w:rsidP="0088408D">
      <w:pPr>
        <w:spacing w:after="0" w:line="240" w:lineRule="auto"/>
      </w:pPr>
      <w:r>
        <w:separator/>
      </w:r>
    </w:p>
  </w:footnote>
  <w:footnote w:type="continuationSeparator" w:id="0">
    <w:p w14:paraId="0E8BB07D" w14:textId="77777777" w:rsidR="00271538" w:rsidRDefault="00271538"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9C1CB1E" w14:paraId="0F64D6AC" w14:textId="77777777" w:rsidTr="39C1CB1E">
      <w:trPr>
        <w:trHeight w:val="300"/>
      </w:trPr>
      <w:tc>
        <w:tcPr>
          <w:tcW w:w="3120" w:type="dxa"/>
        </w:tcPr>
        <w:p w14:paraId="2AC92819" w14:textId="3BDB393D" w:rsidR="39C1CB1E" w:rsidRDefault="39C1CB1E" w:rsidP="39C1CB1E">
          <w:pPr>
            <w:pStyle w:val="Header"/>
            <w:ind w:left="-115"/>
          </w:pPr>
        </w:p>
      </w:tc>
      <w:tc>
        <w:tcPr>
          <w:tcW w:w="3120" w:type="dxa"/>
        </w:tcPr>
        <w:p w14:paraId="0C7B5807" w14:textId="09818C63" w:rsidR="39C1CB1E" w:rsidRDefault="39C1CB1E" w:rsidP="39C1CB1E">
          <w:pPr>
            <w:pStyle w:val="Header"/>
            <w:jc w:val="center"/>
          </w:pPr>
        </w:p>
      </w:tc>
      <w:tc>
        <w:tcPr>
          <w:tcW w:w="3120" w:type="dxa"/>
        </w:tcPr>
        <w:p w14:paraId="5D36ABDB" w14:textId="3535D9A4" w:rsidR="39C1CB1E" w:rsidRDefault="39C1CB1E" w:rsidP="39C1CB1E">
          <w:pPr>
            <w:pStyle w:val="Header"/>
            <w:ind w:right="-115"/>
            <w:jc w:val="right"/>
          </w:pPr>
        </w:p>
      </w:tc>
    </w:tr>
  </w:tbl>
  <w:p w14:paraId="31104C7C" w14:textId="4B996486" w:rsidR="39C1CB1E" w:rsidRDefault="39C1CB1E" w:rsidP="39C1C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E3389"/>
    <w:multiLevelType w:val="hybridMultilevel"/>
    <w:tmpl w:val="8D34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30757B"/>
    <w:multiLevelType w:val="hybridMultilevel"/>
    <w:tmpl w:val="8FC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47021"/>
    <w:multiLevelType w:val="hybridMultilevel"/>
    <w:tmpl w:val="D1DC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50C7"/>
    <w:multiLevelType w:val="multilevel"/>
    <w:tmpl w:val="2CDE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53647"/>
    <w:multiLevelType w:val="multilevel"/>
    <w:tmpl w:val="EED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6447B"/>
    <w:multiLevelType w:val="multilevel"/>
    <w:tmpl w:val="E8D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2"/>
  </w:num>
  <w:num w:numId="2" w16cid:durableId="580679034">
    <w:abstractNumId w:val="3"/>
  </w:num>
  <w:num w:numId="3" w16cid:durableId="269355427">
    <w:abstractNumId w:val="4"/>
  </w:num>
  <w:num w:numId="4" w16cid:durableId="1353603358">
    <w:abstractNumId w:val="13"/>
  </w:num>
  <w:num w:numId="5" w16cid:durableId="1041515794">
    <w:abstractNumId w:val="10"/>
  </w:num>
  <w:num w:numId="6" w16cid:durableId="1871339308">
    <w:abstractNumId w:val="14"/>
  </w:num>
  <w:num w:numId="7" w16cid:durableId="1711495568">
    <w:abstractNumId w:val="7"/>
  </w:num>
  <w:num w:numId="8" w16cid:durableId="1247958356">
    <w:abstractNumId w:val="11"/>
  </w:num>
  <w:num w:numId="9" w16cid:durableId="5909739">
    <w:abstractNumId w:val="0"/>
  </w:num>
  <w:num w:numId="10" w16cid:durableId="1787963591">
    <w:abstractNumId w:val="5"/>
  </w:num>
  <w:num w:numId="11" w16cid:durableId="648246826">
    <w:abstractNumId w:val="1"/>
  </w:num>
  <w:num w:numId="12" w16cid:durableId="1793400651">
    <w:abstractNumId w:val="12"/>
  </w:num>
  <w:num w:numId="13" w16cid:durableId="1401247136">
    <w:abstractNumId w:val="8"/>
  </w:num>
  <w:num w:numId="14" w16cid:durableId="2105302217">
    <w:abstractNumId w:val="9"/>
  </w:num>
  <w:num w:numId="15" w16cid:durableId="2024814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21C3"/>
    <w:rsid w:val="00043D5A"/>
    <w:rsid w:val="00060D21"/>
    <w:rsid w:val="000677AD"/>
    <w:rsid w:val="00077E53"/>
    <w:rsid w:val="00084821"/>
    <w:rsid w:val="00094451"/>
    <w:rsid w:val="000A7D42"/>
    <w:rsid w:val="000B68F2"/>
    <w:rsid w:val="000C3C8D"/>
    <w:rsid w:val="000C5A70"/>
    <w:rsid w:val="000C712C"/>
    <w:rsid w:val="000D3E89"/>
    <w:rsid w:val="000D7003"/>
    <w:rsid w:val="000E081A"/>
    <w:rsid w:val="001057E6"/>
    <w:rsid w:val="00106C54"/>
    <w:rsid w:val="0011313C"/>
    <w:rsid w:val="001200D4"/>
    <w:rsid w:val="00123D1E"/>
    <w:rsid w:val="0013032B"/>
    <w:rsid w:val="001312FC"/>
    <w:rsid w:val="00132FDD"/>
    <w:rsid w:val="00133CE4"/>
    <w:rsid w:val="00145F81"/>
    <w:rsid w:val="00161AA7"/>
    <w:rsid w:val="00161BA0"/>
    <w:rsid w:val="00164E44"/>
    <w:rsid w:val="00172416"/>
    <w:rsid w:val="001731FC"/>
    <w:rsid w:val="00173507"/>
    <w:rsid w:val="00174C75"/>
    <w:rsid w:val="0018620A"/>
    <w:rsid w:val="00193ED9"/>
    <w:rsid w:val="00194A5B"/>
    <w:rsid w:val="001951AE"/>
    <w:rsid w:val="00195CD0"/>
    <w:rsid w:val="00195D42"/>
    <w:rsid w:val="00197761"/>
    <w:rsid w:val="001B2645"/>
    <w:rsid w:val="001C1860"/>
    <w:rsid w:val="001C5A67"/>
    <w:rsid w:val="001D229C"/>
    <w:rsid w:val="001D40BA"/>
    <w:rsid w:val="001D4142"/>
    <w:rsid w:val="001D45CA"/>
    <w:rsid w:val="001D76EA"/>
    <w:rsid w:val="001E3079"/>
    <w:rsid w:val="001E41EF"/>
    <w:rsid w:val="001E4929"/>
    <w:rsid w:val="001E576E"/>
    <w:rsid w:val="001E6D4E"/>
    <w:rsid w:val="001E7587"/>
    <w:rsid w:val="001F1679"/>
    <w:rsid w:val="001F4540"/>
    <w:rsid w:val="00201107"/>
    <w:rsid w:val="00205C30"/>
    <w:rsid w:val="002122B7"/>
    <w:rsid w:val="00214DB2"/>
    <w:rsid w:val="00223D34"/>
    <w:rsid w:val="0023055C"/>
    <w:rsid w:val="00233DE2"/>
    <w:rsid w:val="00235017"/>
    <w:rsid w:val="00247B74"/>
    <w:rsid w:val="00252D08"/>
    <w:rsid w:val="0025404C"/>
    <w:rsid w:val="0025584B"/>
    <w:rsid w:val="00264EFF"/>
    <w:rsid w:val="00265008"/>
    <w:rsid w:val="0026779C"/>
    <w:rsid w:val="00267D3A"/>
    <w:rsid w:val="00271538"/>
    <w:rsid w:val="00277A58"/>
    <w:rsid w:val="0028614E"/>
    <w:rsid w:val="00286DEF"/>
    <w:rsid w:val="00287EE1"/>
    <w:rsid w:val="00292268"/>
    <w:rsid w:val="00294ED3"/>
    <w:rsid w:val="002B4273"/>
    <w:rsid w:val="002B60A8"/>
    <w:rsid w:val="002C04B8"/>
    <w:rsid w:val="002D4D8F"/>
    <w:rsid w:val="002D594F"/>
    <w:rsid w:val="002E18D5"/>
    <w:rsid w:val="002F47E9"/>
    <w:rsid w:val="00302AEC"/>
    <w:rsid w:val="00304489"/>
    <w:rsid w:val="003047D6"/>
    <w:rsid w:val="00305262"/>
    <w:rsid w:val="00311753"/>
    <w:rsid w:val="00317687"/>
    <w:rsid w:val="00322A4C"/>
    <w:rsid w:val="00325655"/>
    <w:rsid w:val="0032605D"/>
    <w:rsid w:val="00350510"/>
    <w:rsid w:val="00352CDC"/>
    <w:rsid w:val="00365940"/>
    <w:rsid w:val="00366F78"/>
    <w:rsid w:val="00371422"/>
    <w:rsid w:val="0037584D"/>
    <w:rsid w:val="00381BD7"/>
    <w:rsid w:val="00382D8A"/>
    <w:rsid w:val="00385010"/>
    <w:rsid w:val="00390F0A"/>
    <w:rsid w:val="003931FA"/>
    <w:rsid w:val="003936BE"/>
    <w:rsid w:val="003942F5"/>
    <w:rsid w:val="003948BA"/>
    <w:rsid w:val="0039614C"/>
    <w:rsid w:val="003A07C0"/>
    <w:rsid w:val="003A4D3B"/>
    <w:rsid w:val="003A6246"/>
    <w:rsid w:val="003B11CD"/>
    <w:rsid w:val="003B4896"/>
    <w:rsid w:val="003B4970"/>
    <w:rsid w:val="003B7007"/>
    <w:rsid w:val="003B7390"/>
    <w:rsid w:val="003C196E"/>
    <w:rsid w:val="003C4053"/>
    <w:rsid w:val="003E2DFE"/>
    <w:rsid w:val="003E756E"/>
    <w:rsid w:val="003F041F"/>
    <w:rsid w:val="004033D7"/>
    <w:rsid w:val="00406307"/>
    <w:rsid w:val="004122B6"/>
    <w:rsid w:val="00422064"/>
    <w:rsid w:val="00422206"/>
    <w:rsid w:val="00426CEA"/>
    <w:rsid w:val="00433A6B"/>
    <w:rsid w:val="00436E7B"/>
    <w:rsid w:val="004435A7"/>
    <w:rsid w:val="00452EF0"/>
    <w:rsid w:val="004564C7"/>
    <w:rsid w:val="00462470"/>
    <w:rsid w:val="004635DF"/>
    <w:rsid w:val="004665AB"/>
    <w:rsid w:val="00474B7C"/>
    <w:rsid w:val="00475D21"/>
    <w:rsid w:val="00476DA7"/>
    <w:rsid w:val="0049200D"/>
    <w:rsid w:val="00493BBB"/>
    <w:rsid w:val="00494B62"/>
    <w:rsid w:val="004A154D"/>
    <w:rsid w:val="004A1B83"/>
    <w:rsid w:val="004A3C62"/>
    <w:rsid w:val="004A6D1B"/>
    <w:rsid w:val="004B0906"/>
    <w:rsid w:val="004B19F6"/>
    <w:rsid w:val="004B2E50"/>
    <w:rsid w:val="004B5154"/>
    <w:rsid w:val="004C1669"/>
    <w:rsid w:val="004D2B1F"/>
    <w:rsid w:val="004D4153"/>
    <w:rsid w:val="004E2B33"/>
    <w:rsid w:val="004E355D"/>
    <w:rsid w:val="004F0F2B"/>
    <w:rsid w:val="00507B8B"/>
    <w:rsid w:val="00513F5A"/>
    <w:rsid w:val="00514DCA"/>
    <w:rsid w:val="0052180C"/>
    <w:rsid w:val="0052498C"/>
    <w:rsid w:val="00524FBD"/>
    <w:rsid w:val="0052557D"/>
    <w:rsid w:val="0053352E"/>
    <w:rsid w:val="005351FA"/>
    <w:rsid w:val="005373A6"/>
    <w:rsid w:val="00537BE3"/>
    <w:rsid w:val="00541DA1"/>
    <w:rsid w:val="00547E37"/>
    <w:rsid w:val="00554216"/>
    <w:rsid w:val="00560C6B"/>
    <w:rsid w:val="005626D2"/>
    <w:rsid w:val="00567B02"/>
    <w:rsid w:val="0057270A"/>
    <w:rsid w:val="0058198A"/>
    <w:rsid w:val="00581F7F"/>
    <w:rsid w:val="00596CEB"/>
    <w:rsid w:val="005A357C"/>
    <w:rsid w:val="005A42B3"/>
    <w:rsid w:val="005C2AD7"/>
    <w:rsid w:val="005C3183"/>
    <w:rsid w:val="005C476A"/>
    <w:rsid w:val="005C5FE8"/>
    <w:rsid w:val="005F0842"/>
    <w:rsid w:val="005F3714"/>
    <w:rsid w:val="005F4E4D"/>
    <w:rsid w:val="005F6E78"/>
    <w:rsid w:val="005F7A4C"/>
    <w:rsid w:val="006119F2"/>
    <w:rsid w:val="00612FD4"/>
    <w:rsid w:val="006237C8"/>
    <w:rsid w:val="00636B0D"/>
    <w:rsid w:val="00642312"/>
    <w:rsid w:val="00645BB9"/>
    <w:rsid w:val="006466ED"/>
    <w:rsid w:val="0064684B"/>
    <w:rsid w:val="00651415"/>
    <w:rsid w:val="0065161E"/>
    <w:rsid w:val="0066711B"/>
    <w:rsid w:val="00680481"/>
    <w:rsid w:val="00681CB8"/>
    <w:rsid w:val="006A25F4"/>
    <w:rsid w:val="006A731C"/>
    <w:rsid w:val="006B0655"/>
    <w:rsid w:val="006B572C"/>
    <w:rsid w:val="006B57A6"/>
    <w:rsid w:val="006B673B"/>
    <w:rsid w:val="006B7D48"/>
    <w:rsid w:val="006C3D6C"/>
    <w:rsid w:val="006C5B47"/>
    <w:rsid w:val="006D4DA3"/>
    <w:rsid w:val="006E0AE8"/>
    <w:rsid w:val="006E182D"/>
    <w:rsid w:val="006E3253"/>
    <w:rsid w:val="006F2615"/>
    <w:rsid w:val="006F2832"/>
    <w:rsid w:val="006F52C7"/>
    <w:rsid w:val="007036B9"/>
    <w:rsid w:val="00703C2E"/>
    <w:rsid w:val="00703EE1"/>
    <w:rsid w:val="00706BB9"/>
    <w:rsid w:val="00706C53"/>
    <w:rsid w:val="007079DB"/>
    <w:rsid w:val="0072144D"/>
    <w:rsid w:val="00722509"/>
    <w:rsid w:val="00730758"/>
    <w:rsid w:val="0073380B"/>
    <w:rsid w:val="00733826"/>
    <w:rsid w:val="0074662F"/>
    <w:rsid w:val="00755288"/>
    <w:rsid w:val="00765369"/>
    <w:rsid w:val="007710A3"/>
    <w:rsid w:val="00775C23"/>
    <w:rsid w:val="00775EFD"/>
    <w:rsid w:val="0078745C"/>
    <w:rsid w:val="007A16E0"/>
    <w:rsid w:val="007A798F"/>
    <w:rsid w:val="007B3490"/>
    <w:rsid w:val="007C4374"/>
    <w:rsid w:val="007E57AC"/>
    <w:rsid w:val="007F1B5E"/>
    <w:rsid w:val="007F2E4C"/>
    <w:rsid w:val="0080466F"/>
    <w:rsid w:val="0081099F"/>
    <w:rsid w:val="00813847"/>
    <w:rsid w:val="008314A9"/>
    <w:rsid w:val="008325D7"/>
    <w:rsid w:val="00833BA7"/>
    <w:rsid w:val="008351D3"/>
    <w:rsid w:val="008447DE"/>
    <w:rsid w:val="00844F73"/>
    <w:rsid w:val="008477FE"/>
    <w:rsid w:val="008536F9"/>
    <w:rsid w:val="008542AB"/>
    <w:rsid w:val="008601DD"/>
    <w:rsid w:val="0086386D"/>
    <w:rsid w:val="00865927"/>
    <w:rsid w:val="00881AE4"/>
    <w:rsid w:val="0088408D"/>
    <w:rsid w:val="00890BB6"/>
    <w:rsid w:val="0089364E"/>
    <w:rsid w:val="008937CD"/>
    <w:rsid w:val="008A03DE"/>
    <w:rsid w:val="008B5361"/>
    <w:rsid w:val="008B7AEA"/>
    <w:rsid w:val="008C6172"/>
    <w:rsid w:val="008C6BD9"/>
    <w:rsid w:val="008E2311"/>
    <w:rsid w:val="008E3F9A"/>
    <w:rsid w:val="008E50B2"/>
    <w:rsid w:val="008E7BBB"/>
    <w:rsid w:val="008F001D"/>
    <w:rsid w:val="00906614"/>
    <w:rsid w:val="009111E2"/>
    <w:rsid w:val="009122CB"/>
    <w:rsid w:val="00926756"/>
    <w:rsid w:val="00930A5A"/>
    <w:rsid w:val="00931CA1"/>
    <w:rsid w:val="0093514A"/>
    <w:rsid w:val="00943D60"/>
    <w:rsid w:val="009452F8"/>
    <w:rsid w:val="009562BC"/>
    <w:rsid w:val="00960269"/>
    <w:rsid w:val="00960A93"/>
    <w:rsid w:val="009648D9"/>
    <w:rsid w:val="0096560E"/>
    <w:rsid w:val="009709DB"/>
    <w:rsid w:val="00972CCD"/>
    <w:rsid w:val="00981A73"/>
    <w:rsid w:val="009A3BE8"/>
    <w:rsid w:val="009C21FF"/>
    <w:rsid w:val="009C2575"/>
    <w:rsid w:val="009C3A47"/>
    <w:rsid w:val="009C53D9"/>
    <w:rsid w:val="009C78B9"/>
    <w:rsid w:val="009D38D4"/>
    <w:rsid w:val="009E6E37"/>
    <w:rsid w:val="009F25C9"/>
    <w:rsid w:val="00A00257"/>
    <w:rsid w:val="00A013E6"/>
    <w:rsid w:val="00A0235F"/>
    <w:rsid w:val="00A03A5B"/>
    <w:rsid w:val="00A04E51"/>
    <w:rsid w:val="00A153AD"/>
    <w:rsid w:val="00A207CA"/>
    <w:rsid w:val="00A25D21"/>
    <w:rsid w:val="00A3223D"/>
    <w:rsid w:val="00A354D6"/>
    <w:rsid w:val="00A35C6A"/>
    <w:rsid w:val="00A41973"/>
    <w:rsid w:val="00A60EAE"/>
    <w:rsid w:val="00A7437D"/>
    <w:rsid w:val="00A75B0E"/>
    <w:rsid w:val="00A77BE2"/>
    <w:rsid w:val="00A921E4"/>
    <w:rsid w:val="00A933BE"/>
    <w:rsid w:val="00AA0BCB"/>
    <w:rsid w:val="00AA1D94"/>
    <w:rsid w:val="00AB04C9"/>
    <w:rsid w:val="00AB1244"/>
    <w:rsid w:val="00AB3C53"/>
    <w:rsid w:val="00AB3EC8"/>
    <w:rsid w:val="00AB4D53"/>
    <w:rsid w:val="00AC4BF6"/>
    <w:rsid w:val="00AC4C96"/>
    <w:rsid w:val="00AD1013"/>
    <w:rsid w:val="00AE33D3"/>
    <w:rsid w:val="00AE7C68"/>
    <w:rsid w:val="00AF0903"/>
    <w:rsid w:val="00AF19AE"/>
    <w:rsid w:val="00AF4F7A"/>
    <w:rsid w:val="00AF75C2"/>
    <w:rsid w:val="00B03832"/>
    <w:rsid w:val="00B06C64"/>
    <w:rsid w:val="00B15DFC"/>
    <w:rsid w:val="00B21A37"/>
    <w:rsid w:val="00B25AA0"/>
    <w:rsid w:val="00B4210F"/>
    <w:rsid w:val="00B42846"/>
    <w:rsid w:val="00B4583D"/>
    <w:rsid w:val="00B46A8A"/>
    <w:rsid w:val="00B50B19"/>
    <w:rsid w:val="00B540E5"/>
    <w:rsid w:val="00B56D63"/>
    <w:rsid w:val="00B57167"/>
    <w:rsid w:val="00B67E50"/>
    <w:rsid w:val="00B75D96"/>
    <w:rsid w:val="00B80B5D"/>
    <w:rsid w:val="00B822F2"/>
    <w:rsid w:val="00B84E61"/>
    <w:rsid w:val="00B90988"/>
    <w:rsid w:val="00B94F1B"/>
    <w:rsid w:val="00B950D9"/>
    <w:rsid w:val="00B97C9A"/>
    <w:rsid w:val="00BA12DA"/>
    <w:rsid w:val="00BA334F"/>
    <w:rsid w:val="00BB261D"/>
    <w:rsid w:val="00BC1954"/>
    <w:rsid w:val="00BC2E09"/>
    <w:rsid w:val="00BD4CB2"/>
    <w:rsid w:val="00BD5113"/>
    <w:rsid w:val="00BD5AB4"/>
    <w:rsid w:val="00BE1524"/>
    <w:rsid w:val="00BE41CA"/>
    <w:rsid w:val="00BE6173"/>
    <w:rsid w:val="00C072FE"/>
    <w:rsid w:val="00C20C8A"/>
    <w:rsid w:val="00C22B4C"/>
    <w:rsid w:val="00C3555F"/>
    <w:rsid w:val="00C36623"/>
    <w:rsid w:val="00C4068B"/>
    <w:rsid w:val="00C500BC"/>
    <w:rsid w:val="00C50D76"/>
    <w:rsid w:val="00C578D2"/>
    <w:rsid w:val="00C73EC1"/>
    <w:rsid w:val="00C777C6"/>
    <w:rsid w:val="00C80FB4"/>
    <w:rsid w:val="00C838EF"/>
    <w:rsid w:val="00C83930"/>
    <w:rsid w:val="00C859FD"/>
    <w:rsid w:val="00C93A41"/>
    <w:rsid w:val="00C94891"/>
    <w:rsid w:val="00C96BBC"/>
    <w:rsid w:val="00CA5A9F"/>
    <w:rsid w:val="00CA6D5D"/>
    <w:rsid w:val="00CB21F6"/>
    <w:rsid w:val="00CB57CB"/>
    <w:rsid w:val="00CC0765"/>
    <w:rsid w:val="00CD0D52"/>
    <w:rsid w:val="00CD7042"/>
    <w:rsid w:val="00CE0F15"/>
    <w:rsid w:val="00CE2F1B"/>
    <w:rsid w:val="00CF7572"/>
    <w:rsid w:val="00D0296B"/>
    <w:rsid w:val="00D051C8"/>
    <w:rsid w:val="00D26C34"/>
    <w:rsid w:val="00D27A36"/>
    <w:rsid w:val="00D27C1B"/>
    <w:rsid w:val="00D36266"/>
    <w:rsid w:val="00D44938"/>
    <w:rsid w:val="00D540BB"/>
    <w:rsid w:val="00D55D5F"/>
    <w:rsid w:val="00D56619"/>
    <w:rsid w:val="00D70D3A"/>
    <w:rsid w:val="00D73D01"/>
    <w:rsid w:val="00D76380"/>
    <w:rsid w:val="00D764B2"/>
    <w:rsid w:val="00D8055E"/>
    <w:rsid w:val="00D92A88"/>
    <w:rsid w:val="00D932EC"/>
    <w:rsid w:val="00DA0D79"/>
    <w:rsid w:val="00DC0F92"/>
    <w:rsid w:val="00DC2E7D"/>
    <w:rsid w:val="00DD3EFF"/>
    <w:rsid w:val="00DD4F80"/>
    <w:rsid w:val="00DE0B99"/>
    <w:rsid w:val="00DE1C13"/>
    <w:rsid w:val="00DE6E3A"/>
    <w:rsid w:val="00DE6FAD"/>
    <w:rsid w:val="00DF6257"/>
    <w:rsid w:val="00E1173A"/>
    <w:rsid w:val="00E120A4"/>
    <w:rsid w:val="00E13894"/>
    <w:rsid w:val="00E2421D"/>
    <w:rsid w:val="00E2587E"/>
    <w:rsid w:val="00E25EA5"/>
    <w:rsid w:val="00E27D3A"/>
    <w:rsid w:val="00E315B2"/>
    <w:rsid w:val="00E40D17"/>
    <w:rsid w:val="00E47FE8"/>
    <w:rsid w:val="00E5102B"/>
    <w:rsid w:val="00E514C3"/>
    <w:rsid w:val="00E52CAD"/>
    <w:rsid w:val="00E541AF"/>
    <w:rsid w:val="00E55531"/>
    <w:rsid w:val="00E601D4"/>
    <w:rsid w:val="00E6213F"/>
    <w:rsid w:val="00E641A8"/>
    <w:rsid w:val="00E67A2D"/>
    <w:rsid w:val="00E77987"/>
    <w:rsid w:val="00E82E2D"/>
    <w:rsid w:val="00E8604F"/>
    <w:rsid w:val="00E96FD7"/>
    <w:rsid w:val="00EB0856"/>
    <w:rsid w:val="00EB0F14"/>
    <w:rsid w:val="00EB49E1"/>
    <w:rsid w:val="00EC454A"/>
    <w:rsid w:val="00ED29EA"/>
    <w:rsid w:val="00ED529E"/>
    <w:rsid w:val="00ED68A4"/>
    <w:rsid w:val="00EE0A04"/>
    <w:rsid w:val="00EE3F31"/>
    <w:rsid w:val="00EE75E2"/>
    <w:rsid w:val="00F0456E"/>
    <w:rsid w:val="00F04DE6"/>
    <w:rsid w:val="00F24135"/>
    <w:rsid w:val="00F35A94"/>
    <w:rsid w:val="00F42C3B"/>
    <w:rsid w:val="00F55382"/>
    <w:rsid w:val="00F64669"/>
    <w:rsid w:val="00F671E4"/>
    <w:rsid w:val="00F67EB1"/>
    <w:rsid w:val="00F75AE6"/>
    <w:rsid w:val="00F8655C"/>
    <w:rsid w:val="00F869D7"/>
    <w:rsid w:val="00FB139D"/>
    <w:rsid w:val="00FB1529"/>
    <w:rsid w:val="00FB3190"/>
    <w:rsid w:val="00FB54B2"/>
    <w:rsid w:val="00FB5705"/>
    <w:rsid w:val="00FC1997"/>
    <w:rsid w:val="00FC3AEF"/>
    <w:rsid w:val="00FC7DBF"/>
    <w:rsid w:val="00FD11EA"/>
    <w:rsid w:val="00FD27C2"/>
    <w:rsid w:val="00FE1F90"/>
    <w:rsid w:val="00FF3C4C"/>
    <w:rsid w:val="07CCCF78"/>
    <w:rsid w:val="1B49FD75"/>
    <w:rsid w:val="1BAA510B"/>
    <w:rsid w:val="1EAE499F"/>
    <w:rsid w:val="210A2385"/>
    <w:rsid w:val="323079F6"/>
    <w:rsid w:val="39C1CB1E"/>
    <w:rsid w:val="3C3B0111"/>
    <w:rsid w:val="3F8580FE"/>
    <w:rsid w:val="5D543B3B"/>
    <w:rsid w:val="676F7907"/>
    <w:rsid w:val="6F5D079E"/>
    <w:rsid w:val="6F8FC7DC"/>
    <w:rsid w:val="72AD7941"/>
    <w:rsid w:val="7C99110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F3F6FFD-1252-408A-96FA-AA8C894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 w:type="paragraph" w:styleId="NormalWeb">
    <w:name w:val="Normal (Web)"/>
    <w:basedOn w:val="Normal"/>
    <w:uiPriority w:val="99"/>
    <w:semiHidden/>
    <w:unhideWhenUsed/>
    <w:rsid w:val="007225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3" ma:contentTypeDescription="Create a new document." ma:contentTypeScope="" ma:versionID="c037d0741acee9bef887942ef8504092">
  <xsd:schema xmlns:xsd="http://www.w3.org/2001/XMLSchema" xmlns:xs="http://www.w3.org/2001/XMLSchema" xmlns:p="http://schemas.microsoft.com/office/2006/metadata/properties" xmlns:ns2="7a50fe2e-dd3b-4999-b103-4c6bf935f22c" targetNamespace="http://schemas.microsoft.com/office/2006/metadata/properties" ma:root="true" ma:fieldsID="6dd237dbeac8b8e1d6b38231fb4f056e"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7F1FA-2067-4711-AB4B-A7D4A1599873}">
  <ds:schemaRefs>
    <ds:schemaRef ds:uri="http://schemas.microsoft.com/sharepoint/v3/contenttype/forms"/>
  </ds:schemaRefs>
</ds:datastoreItem>
</file>

<file path=customXml/itemProps2.xml><?xml version="1.0" encoding="utf-8"?>
<ds:datastoreItem xmlns:ds="http://schemas.openxmlformats.org/officeDocument/2006/customXml" ds:itemID="{BC1EFAA8-B0EB-4FE6-B3DC-B44377A6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A87FAAB7-9001-4421-923D-3604EDB4EA5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880</Words>
  <Characters>5017</Characters>
  <Application>Microsoft Office Word</Application>
  <DocSecurity>0</DocSecurity>
  <Lines>41</Lines>
  <Paragraphs>11</Paragraphs>
  <ScaleCrop>false</ScaleCrop>
  <Company>City of Fort Lauderdale</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Rickelle Williams</cp:lastModifiedBy>
  <cp:revision>16</cp:revision>
  <cp:lastPrinted>2017-05-24T16:40:00Z</cp:lastPrinted>
  <dcterms:created xsi:type="dcterms:W3CDTF">2026-03-11T15:11:00Z</dcterms:created>
  <dcterms:modified xsi:type="dcterms:W3CDTF">2026-05-13T06:33:00Z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docLang">
    <vt:lpwstr>en</vt:lpwstr>
  </property>
</Properties>
</file>