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47EEF404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5647">
        <w:rPr>
          <w:rFonts w:ascii="Arial" w:hAnsi="Arial" w:cs="Arial"/>
          <w:sz w:val="24"/>
          <w:szCs w:val="24"/>
        </w:rPr>
        <w:t xml:space="preserve"> </w:t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195BDE8E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A354D6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2C2B02">
        <w:rPr>
          <w:rFonts w:ascii="Arial" w:hAnsi="Arial" w:cs="Arial"/>
          <w:b/>
          <w:bCs/>
          <w:spacing w:val="3"/>
          <w:sz w:val="24"/>
          <w:szCs w:val="24"/>
        </w:rPr>
        <w:t>6</w:t>
      </w:r>
      <w:r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8160E9" w:rsidRPr="008160E9">
        <w:rPr>
          <w:rFonts w:ascii="Arial" w:hAnsi="Arial" w:cs="Arial"/>
          <w:b/>
          <w:bCs/>
          <w:spacing w:val="3"/>
          <w:sz w:val="24"/>
          <w:szCs w:val="24"/>
        </w:rPr>
        <w:t>0251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7FC6D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960269" w:rsidRDefault="00775C23" w:rsidP="00706BB9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0269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3CE6C184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AB1244">
        <w:rPr>
          <w:rFonts w:ascii="Arial" w:hAnsi="Arial" w:cs="Arial"/>
          <w:spacing w:val="-2"/>
          <w:sz w:val="24"/>
          <w:szCs w:val="24"/>
        </w:rPr>
        <w:t>Rickelle Williams</w:t>
      </w:r>
      <w:r w:rsidR="00B50B19">
        <w:rPr>
          <w:rFonts w:ascii="Arial" w:hAnsi="Arial" w:cs="Arial"/>
          <w:spacing w:val="-2"/>
          <w:sz w:val="24"/>
          <w:szCs w:val="24"/>
        </w:rPr>
        <w:t>,</w:t>
      </w:r>
      <w:r w:rsidR="00AB1244">
        <w:rPr>
          <w:rFonts w:ascii="Arial" w:hAnsi="Arial" w:cs="Arial"/>
          <w:spacing w:val="-2"/>
          <w:sz w:val="24"/>
          <w:szCs w:val="24"/>
        </w:rPr>
        <w:t xml:space="preserve">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7C176941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2D10F31E" w:rsidR="00775C23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0E9">
        <w:rPr>
          <w:rFonts w:ascii="Arial" w:hAnsi="Arial" w:cs="Arial"/>
          <w:b/>
          <w:sz w:val="24"/>
          <w:szCs w:val="24"/>
        </w:rPr>
        <w:t>DATE</w:t>
      </w:r>
      <w:r w:rsidRPr="008160E9">
        <w:rPr>
          <w:rFonts w:ascii="Arial" w:hAnsi="Arial" w:cs="Arial"/>
          <w:sz w:val="24"/>
          <w:szCs w:val="24"/>
        </w:rPr>
        <w:t>:</w:t>
      </w:r>
      <w:r w:rsidRPr="008160E9">
        <w:rPr>
          <w:rFonts w:ascii="Arial" w:hAnsi="Arial" w:cs="Arial"/>
          <w:sz w:val="24"/>
          <w:szCs w:val="24"/>
        </w:rPr>
        <w:tab/>
      </w:r>
      <w:r w:rsidR="009F67BC">
        <w:rPr>
          <w:rFonts w:ascii="Arial" w:hAnsi="Arial" w:cs="Arial"/>
          <w:sz w:val="24"/>
          <w:szCs w:val="24"/>
        </w:rPr>
        <w:t xml:space="preserve">June </w:t>
      </w:r>
      <w:r w:rsidR="00192804">
        <w:rPr>
          <w:rFonts w:ascii="Arial" w:hAnsi="Arial" w:cs="Arial"/>
          <w:sz w:val="24"/>
          <w:szCs w:val="24"/>
        </w:rPr>
        <w:t>16</w:t>
      </w:r>
      <w:r w:rsidR="003F041C" w:rsidRPr="008160E9">
        <w:rPr>
          <w:rFonts w:ascii="Arial" w:hAnsi="Arial" w:cs="Arial"/>
          <w:sz w:val="24"/>
          <w:szCs w:val="24"/>
        </w:rPr>
        <w:t>, 2026</w:t>
      </w:r>
    </w:p>
    <w:p w14:paraId="5CD406BE" w14:textId="77777777" w:rsidR="0080466F" w:rsidRPr="00960269" w:rsidRDefault="0080466F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28039" w14:textId="2C4F2545" w:rsidR="009709DB" w:rsidRDefault="0080466F" w:rsidP="00C675BE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C675BE" w:rsidRPr="00C675BE">
        <w:rPr>
          <w:rFonts w:ascii="Arial" w:hAnsi="Arial" w:cs="Arial"/>
          <w:sz w:val="24"/>
          <w:szCs w:val="24"/>
        </w:rPr>
        <w:t xml:space="preserve">Motion Approving </w:t>
      </w:r>
      <w:r w:rsidR="00317CD8">
        <w:rPr>
          <w:rFonts w:ascii="Arial" w:hAnsi="Arial" w:cs="Arial"/>
          <w:sz w:val="24"/>
          <w:szCs w:val="24"/>
        </w:rPr>
        <w:t xml:space="preserve">a Retroactive Agreement and </w:t>
      </w:r>
      <w:r w:rsidR="00C675BE" w:rsidRPr="00C675BE">
        <w:rPr>
          <w:rFonts w:ascii="Arial" w:hAnsi="Arial" w:cs="Arial"/>
          <w:sz w:val="24"/>
          <w:szCs w:val="24"/>
        </w:rPr>
        <w:t>Increase</w:t>
      </w:r>
      <w:r w:rsidR="00231908">
        <w:rPr>
          <w:rFonts w:ascii="Arial" w:hAnsi="Arial" w:cs="Arial"/>
          <w:sz w:val="24"/>
          <w:szCs w:val="24"/>
        </w:rPr>
        <w:t xml:space="preserve"> in Contract Cost Capacity</w:t>
      </w:r>
      <w:r w:rsidR="00C675BE" w:rsidRPr="00C675BE">
        <w:rPr>
          <w:rFonts w:ascii="Arial" w:hAnsi="Arial" w:cs="Arial"/>
          <w:sz w:val="24"/>
          <w:szCs w:val="24"/>
        </w:rPr>
        <w:t xml:space="preserve"> to </w:t>
      </w:r>
      <w:r w:rsidR="00231908">
        <w:rPr>
          <w:rFonts w:ascii="Arial" w:hAnsi="Arial" w:cs="Arial"/>
          <w:sz w:val="24"/>
          <w:szCs w:val="24"/>
        </w:rPr>
        <w:t>Request for Qualification (RFQ) No. 256-11660,</w:t>
      </w:r>
      <w:r w:rsidR="00C675BE" w:rsidRPr="00C675BE">
        <w:rPr>
          <w:rFonts w:ascii="Arial" w:hAnsi="Arial" w:cs="Arial"/>
          <w:sz w:val="24"/>
          <w:szCs w:val="24"/>
        </w:rPr>
        <w:t xml:space="preserve"> Stormwater Master Plan Modeling and Design Implementation Continuing</w:t>
      </w:r>
      <w:r w:rsidR="00F51DF5">
        <w:rPr>
          <w:rFonts w:ascii="Arial" w:hAnsi="Arial" w:cs="Arial"/>
          <w:sz w:val="24"/>
          <w:szCs w:val="24"/>
        </w:rPr>
        <w:t xml:space="preserve"> Contract</w:t>
      </w:r>
      <w:r w:rsidR="00231908">
        <w:rPr>
          <w:rFonts w:ascii="Arial" w:hAnsi="Arial" w:cs="Arial"/>
          <w:sz w:val="24"/>
          <w:szCs w:val="24"/>
        </w:rPr>
        <w:t xml:space="preserve"> </w:t>
      </w:r>
      <w:r w:rsidR="00C675BE" w:rsidRPr="00C675BE">
        <w:rPr>
          <w:rFonts w:ascii="Arial" w:hAnsi="Arial" w:cs="Arial"/>
          <w:sz w:val="24"/>
          <w:szCs w:val="24"/>
        </w:rPr>
        <w:t xml:space="preserve">– Hazen and Sawyer, P.C. – </w:t>
      </w:r>
      <w:r w:rsidR="00382977" w:rsidRPr="00EF674C">
        <w:rPr>
          <w:rFonts w:ascii="Arial" w:eastAsia="Times New Roman" w:hAnsi="Arial" w:cs="Arial"/>
          <w:sz w:val="24"/>
          <w:szCs w:val="24"/>
        </w:rPr>
        <w:t>$31,000,000</w:t>
      </w:r>
      <w:r w:rsidR="007D1D3F">
        <w:rPr>
          <w:rFonts w:ascii="Arial" w:eastAsia="Times New Roman" w:hAnsi="Arial" w:cs="Arial"/>
          <w:sz w:val="24"/>
          <w:szCs w:val="24"/>
        </w:rPr>
        <w:t xml:space="preserve"> </w:t>
      </w:r>
      <w:r w:rsidR="00F94703">
        <w:rPr>
          <w:rFonts w:ascii="Arial" w:eastAsia="Times New Roman" w:hAnsi="Arial" w:cs="Arial"/>
          <w:sz w:val="24"/>
          <w:szCs w:val="24"/>
        </w:rPr>
        <w:t>–</w:t>
      </w:r>
      <w:r w:rsidR="007D1D3F">
        <w:rPr>
          <w:rFonts w:ascii="Arial" w:eastAsia="Times New Roman" w:hAnsi="Arial" w:cs="Arial"/>
          <w:sz w:val="24"/>
          <w:szCs w:val="24"/>
        </w:rPr>
        <w:t xml:space="preserve"> </w:t>
      </w:r>
      <w:r w:rsidR="00F94703">
        <w:rPr>
          <w:rFonts w:ascii="Arial" w:eastAsia="Times New Roman" w:hAnsi="Arial" w:cs="Arial"/>
          <w:b/>
          <w:bCs/>
          <w:sz w:val="24"/>
          <w:szCs w:val="24"/>
        </w:rPr>
        <w:t>(Commission Districts 1, 2, 3 and 4)</w:t>
      </w:r>
    </w:p>
    <w:p w14:paraId="1350CA33" w14:textId="77777777" w:rsidR="00CE2F1B" w:rsidRPr="00CB716B" w:rsidRDefault="00CE2F1B" w:rsidP="00706BB9">
      <w:pPr>
        <w:pBdr>
          <w:bottom w:val="single" w:sz="4" w:space="1" w:color="auto"/>
        </w:pBd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11A82C2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Pr="009B2A3A" w:rsidRDefault="007A16E0" w:rsidP="00706B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2A3A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B2A3A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B2A3A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B2A3A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B2A3A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B2A3A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B2A3A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4C651F88" w14:textId="235C8610" w:rsidR="00E47FE8" w:rsidRDefault="00C675BE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B2A3A">
        <w:rPr>
          <w:rFonts w:ascii="Arial" w:hAnsi="Arial" w:cs="Arial"/>
          <w:bCs/>
          <w:sz w:val="24"/>
          <w:szCs w:val="24"/>
        </w:rPr>
        <w:t xml:space="preserve">Staff recommends the City Commission approve </w:t>
      </w:r>
      <w:r w:rsidR="00925519">
        <w:rPr>
          <w:rFonts w:ascii="Arial" w:hAnsi="Arial" w:cs="Arial"/>
          <w:bCs/>
          <w:sz w:val="24"/>
          <w:szCs w:val="24"/>
        </w:rPr>
        <w:t xml:space="preserve">a </w:t>
      </w:r>
      <w:r w:rsidR="00D261DB">
        <w:rPr>
          <w:rFonts w:ascii="Arial" w:hAnsi="Arial" w:cs="Arial"/>
          <w:bCs/>
          <w:sz w:val="24"/>
          <w:szCs w:val="24"/>
        </w:rPr>
        <w:t>R</w:t>
      </w:r>
      <w:r w:rsidR="00925519">
        <w:rPr>
          <w:rFonts w:ascii="Arial" w:hAnsi="Arial" w:cs="Arial"/>
          <w:bCs/>
          <w:sz w:val="24"/>
          <w:szCs w:val="24"/>
        </w:rPr>
        <w:t xml:space="preserve">etroactive </w:t>
      </w:r>
      <w:r w:rsidR="00D261DB">
        <w:rPr>
          <w:rFonts w:ascii="Arial" w:hAnsi="Arial" w:cs="Arial"/>
          <w:bCs/>
          <w:sz w:val="24"/>
          <w:szCs w:val="24"/>
        </w:rPr>
        <w:t>A</w:t>
      </w:r>
      <w:r w:rsidR="00925519">
        <w:rPr>
          <w:rFonts w:ascii="Arial" w:hAnsi="Arial" w:cs="Arial"/>
          <w:bCs/>
          <w:sz w:val="24"/>
          <w:szCs w:val="24"/>
        </w:rPr>
        <w:t xml:space="preserve">greement for Hazen and Sawyer, P.C. </w:t>
      </w:r>
      <w:r w:rsidR="00317CD8">
        <w:rPr>
          <w:rFonts w:ascii="Arial" w:hAnsi="Arial" w:cs="Arial"/>
          <w:bCs/>
          <w:sz w:val="24"/>
          <w:szCs w:val="24"/>
        </w:rPr>
        <w:t xml:space="preserve">for the third and final </w:t>
      </w:r>
      <w:r w:rsidR="005D56B2">
        <w:rPr>
          <w:rFonts w:ascii="Arial" w:hAnsi="Arial" w:cs="Arial"/>
          <w:bCs/>
          <w:sz w:val="24"/>
          <w:szCs w:val="24"/>
        </w:rPr>
        <w:t>contract renewal</w:t>
      </w:r>
      <w:r w:rsidR="00317CD8">
        <w:rPr>
          <w:rFonts w:ascii="Arial" w:hAnsi="Arial" w:cs="Arial"/>
          <w:bCs/>
          <w:sz w:val="24"/>
          <w:szCs w:val="24"/>
        </w:rPr>
        <w:t xml:space="preserve"> </w:t>
      </w:r>
      <w:r w:rsidR="0091751A">
        <w:rPr>
          <w:rFonts w:ascii="Arial" w:hAnsi="Arial" w:cs="Arial"/>
          <w:bCs/>
          <w:sz w:val="24"/>
          <w:szCs w:val="24"/>
        </w:rPr>
        <w:t>effective through</w:t>
      </w:r>
      <w:r w:rsidR="00317CD8">
        <w:rPr>
          <w:rFonts w:ascii="Arial" w:hAnsi="Arial" w:cs="Arial"/>
          <w:bCs/>
          <w:sz w:val="24"/>
          <w:szCs w:val="24"/>
        </w:rPr>
        <w:t xml:space="preserve"> April 18, 2031; and, </w:t>
      </w:r>
      <w:r w:rsidRPr="009B2A3A">
        <w:rPr>
          <w:rFonts w:ascii="Arial" w:hAnsi="Arial" w:cs="Arial"/>
          <w:bCs/>
          <w:sz w:val="24"/>
          <w:szCs w:val="24"/>
        </w:rPr>
        <w:t xml:space="preserve">a cost capacity (cap) increase to </w:t>
      </w:r>
      <w:r w:rsidR="00231908">
        <w:rPr>
          <w:rFonts w:ascii="Arial" w:hAnsi="Arial" w:cs="Arial"/>
          <w:sz w:val="24"/>
          <w:szCs w:val="24"/>
        </w:rPr>
        <w:t>Request for Qualification (RFQ) No. 256-11660,</w:t>
      </w:r>
      <w:r w:rsidRPr="009B2A3A">
        <w:rPr>
          <w:rFonts w:ascii="Arial" w:hAnsi="Arial" w:cs="Arial"/>
          <w:bCs/>
          <w:sz w:val="24"/>
          <w:szCs w:val="24"/>
        </w:rPr>
        <w:t xml:space="preserve"> </w:t>
      </w:r>
      <w:r w:rsidRPr="009B2A3A">
        <w:rPr>
          <w:rFonts w:ascii="Arial" w:hAnsi="Arial" w:cs="Arial"/>
          <w:iCs/>
          <w:spacing w:val="-1"/>
          <w:sz w:val="24"/>
          <w:szCs w:val="24"/>
        </w:rPr>
        <w:t>Stormwater Master Plan Modeling and Design Implementation Continuing Contract</w:t>
      </w:r>
      <w:r w:rsidRPr="009B2A3A">
        <w:rPr>
          <w:rFonts w:ascii="Arial" w:hAnsi="Arial" w:cs="Arial"/>
          <w:sz w:val="24"/>
          <w:szCs w:val="24"/>
        </w:rPr>
        <w:t xml:space="preserve"> with Hazen and Sawyer</w:t>
      </w:r>
      <w:r w:rsidRPr="009B2A3A">
        <w:rPr>
          <w:rFonts w:ascii="Arial" w:hAnsi="Arial" w:cs="Arial"/>
          <w:bCs/>
          <w:sz w:val="24"/>
          <w:szCs w:val="24"/>
        </w:rPr>
        <w:t>, P.C.,</w:t>
      </w:r>
      <w:r w:rsidRPr="009B2A3A">
        <w:rPr>
          <w:rFonts w:ascii="Arial" w:hAnsi="Arial" w:cs="Arial"/>
          <w:sz w:val="24"/>
          <w:szCs w:val="24"/>
        </w:rPr>
        <w:t xml:space="preserve"> </w:t>
      </w:r>
      <w:r w:rsidR="00231908">
        <w:rPr>
          <w:rFonts w:ascii="Arial" w:hAnsi="Arial" w:cs="Arial"/>
          <w:sz w:val="24"/>
          <w:szCs w:val="24"/>
        </w:rPr>
        <w:t>by a</w:t>
      </w:r>
      <w:r w:rsidR="00F94703">
        <w:rPr>
          <w:rFonts w:ascii="Arial" w:hAnsi="Arial" w:cs="Arial"/>
          <w:sz w:val="24"/>
          <w:szCs w:val="24"/>
        </w:rPr>
        <w:t>n amount of $31,000,000</w:t>
      </w:r>
      <w:r w:rsidR="00231908">
        <w:rPr>
          <w:rFonts w:ascii="Arial" w:hAnsi="Arial" w:cs="Arial"/>
          <w:sz w:val="24"/>
          <w:szCs w:val="24"/>
        </w:rPr>
        <w:t xml:space="preserve">, </w:t>
      </w:r>
      <w:r w:rsidR="00134CB7">
        <w:rPr>
          <w:rFonts w:ascii="Arial" w:hAnsi="Arial" w:cs="Arial"/>
          <w:sz w:val="24"/>
          <w:szCs w:val="24"/>
        </w:rPr>
        <w:t>from $</w:t>
      </w:r>
      <w:r w:rsidR="006B226E">
        <w:rPr>
          <w:rFonts w:ascii="Arial" w:hAnsi="Arial" w:cs="Arial"/>
          <w:sz w:val="24"/>
          <w:szCs w:val="24"/>
        </w:rPr>
        <w:t>42,878,756 to</w:t>
      </w:r>
      <w:r w:rsidR="0041460E">
        <w:rPr>
          <w:rFonts w:ascii="Arial" w:hAnsi="Arial" w:cs="Arial"/>
          <w:sz w:val="24"/>
          <w:szCs w:val="24"/>
        </w:rPr>
        <w:t xml:space="preserve"> $</w:t>
      </w:r>
      <w:r w:rsidR="00875A49">
        <w:rPr>
          <w:rFonts w:ascii="Arial" w:hAnsi="Arial" w:cs="Arial"/>
          <w:sz w:val="24"/>
          <w:szCs w:val="24"/>
        </w:rPr>
        <w:t>73,878,756</w:t>
      </w:r>
      <w:r w:rsidR="00F94703">
        <w:rPr>
          <w:rFonts w:ascii="Arial" w:hAnsi="Arial" w:cs="Arial"/>
          <w:sz w:val="24"/>
          <w:szCs w:val="24"/>
        </w:rPr>
        <w:t xml:space="preserve">. </w:t>
      </w:r>
      <w:r w:rsidRPr="009B2A3A">
        <w:rPr>
          <w:rFonts w:ascii="Arial" w:hAnsi="Arial" w:cs="Arial"/>
          <w:iCs/>
          <w:spacing w:val="-1"/>
          <w:sz w:val="24"/>
          <w:szCs w:val="24"/>
        </w:rPr>
        <w:t xml:space="preserve"> </w:t>
      </w:r>
    </w:p>
    <w:p w14:paraId="59E7F09C" w14:textId="77777777" w:rsidR="00231908" w:rsidRPr="00231908" w:rsidRDefault="00231908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E778A3B" w14:textId="77777777" w:rsidR="007A16E0" w:rsidRPr="009B2A3A" w:rsidRDefault="007A16E0" w:rsidP="00706B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2A3A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B2A3A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B2A3A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B2A3A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B2A3A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6AAA4EC0" w14:textId="7471436D" w:rsidR="008649CE" w:rsidRPr="008649CE" w:rsidRDefault="00720EC1" w:rsidP="008649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</w:t>
      </w:r>
      <w:r w:rsidR="00C675BE" w:rsidRPr="009B2A3A">
        <w:rPr>
          <w:rFonts w:ascii="Arial" w:hAnsi="Arial" w:cs="Arial"/>
          <w:sz w:val="24"/>
          <w:szCs w:val="24"/>
        </w:rPr>
        <w:t xml:space="preserve">April 19, </w:t>
      </w:r>
      <w:proofErr w:type="gramStart"/>
      <w:r w:rsidR="00C675BE" w:rsidRPr="009B2A3A">
        <w:rPr>
          <w:rFonts w:ascii="Arial" w:hAnsi="Arial" w:cs="Arial"/>
          <w:sz w:val="24"/>
          <w:szCs w:val="24"/>
        </w:rPr>
        <w:t>201</w:t>
      </w:r>
      <w:r w:rsidR="00F72A0D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City Commission Regular Meeting,</w:t>
      </w:r>
      <w:r w:rsidR="00C675BE" w:rsidRPr="009B2A3A">
        <w:rPr>
          <w:rFonts w:ascii="Arial" w:hAnsi="Arial" w:cs="Arial"/>
          <w:sz w:val="24"/>
          <w:szCs w:val="24"/>
        </w:rPr>
        <w:t xml:space="preserve"> the City Commission awarded the Stormwater Master Plan Modeling and Design Implementation Continuing Contract (RFQ #</w:t>
      </w:r>
      <w:r w:rsidR="008160E9" w:rsidRPr="009B2A3A">
        <w:rPr>
          <w:rFonts w:ascii="Arial" w:hAnsi="Arial" w:cs="Arial"/>
          <w:sz w:val="24"/>
          <w:szCs w:val="24"/>
        </w:rPr>
        <w:t>256</w:t>
      </w:r>
      <w:r w:rsidR="00C675BE" w:rsidRPr="009B2A3A">
        <w:rPr>
          <w:rFonts w:ascii="Arial" w:hAnsi="Arial" w:cs="Arial"/>
          <w:sz w:val="24"/>
          <w:szCs w:val="24"/>
        </w:rPr>
        <w:t>-11660) to Hazen and Sawyer, P.C</w:t>
      </w:r>
      <w:r w:rsidR="00F72A0D">
        <w:rPr>
          <w:rFonts w:ascii="Arial" w:hAnsi="Arial" w:cs="Arial"/>
          <w:sz w:val="24"/>
          <w:szCs w:val="24"/>
        </w:rPr>
        <w:t xml:space="preserve"> in the amount of $7,578,756 (CAM #16-0408)</w:t>
      </w:r>
      <w:r w:rsidR="007B2E55">
        <w:rPr>
          <w:rFonts w:ascii="Arial" w:hAnsi="Arial" w:cs="Arial"/>
          <w:sz w:val="24"/>
          <w:szCs w:val="24"/>
        </w:rPr>
        <w:t>.</w:t>
      </w:r>
      <w:r w:rsidR="00C675BE" w:rsidRPr="009B2A3A">
        <w:rPr>
          <w:rFonts w:ascii="Arial" w:hAnsi="Arial" w:cs="Arial"/>
          <w:sz w:val="24"/>
          <w:szCs w:val="24"/>
        </w:rPr>
        <w:t xml:space="preserve"> Th</w:t>
      </w:r>
      <w:r w:rsidR="003E051E">
        <w:rPr>
          <w:rFonts w:ascii="Arial" w:hAnsi="Arial" w:cs="Arial"/>
          <w:sz w:val="24"/>
          <w:szCs w:val="24"/>
        </w:rPr>
        <w:t>e</w:t>
      </w:r>
      <w:r w:rsidR="00C675BE" w:rsidRPr="009B2A3A">
        <w:rPr>
          <w:rFonts w:ascii="Arial" w:hAnsi="Arial" w:cs="Arial"/>
          <w:sz w:val="24"/>
          <w:szCs w:val="24"/>
        </w:rPr>
        <w:t xml:space="preserve"> Agreement was awarded for a five (5)</w:t>
      </w:r>
      <w:r>
        <w:rPr>
          <w:rFonts w:ascii="Arial" w:hAnsi="Arial" w:cs="Arial"/>
          <w:sz w:val="24"/>
          <w:szCs w:val="24"/>
        </w:rPr>
        <w:t>-</w:t>
      </w:r>
      <w:r w:rsidR="00C675BE" w:rsidRPr="009B2A3A">
        <w:rPr>
          <w:rFonts w:ascii="Arial" w:hAnsi="Arial" w:cs="Arial"/>
          <w:sz w:val="24"/>
          <w:szCs w:val="24"/>
        </w:rPr>
        <w:t>year term with two (2)</w:t>
      </w:r>
      <w:r w:rsidR="00876B2C">
        <w:rPr>
          <w:rFonts w:ascii="Arial" w:hAnsi="Arial" w:cs="Arial"/>
          <w:sz w:val="24"/>
          <w:szCs w:val="24"/>
        </w:rPr>
        <w:t>,</w:t>
      </w:r>
      <w:r w:rsidR="00C675BE" w:rsidRPr="009B2A3A">
        <w:rPr>
          <w:rFonts w:ascii="Arial" w:hAnsi="Arial" w:cs="Arial"/>
          <w:sz w:val="24"/>
          <w:szCs w:val="24"/>
        </w:rPr>
        <w:t xml:space="preserve"> five (5)</w:t>
      </w:r>
      <w:r>
        <w:rPr>
          <w:rFonts w:ascii="Arial" w:hAnsi="Arial" w:cs="Arial"/>
          <w:sz w:val="24"/>
          <w:szCs w:val="24"/>
        </w:rPr>
        <w:t>-</w:t>
      </w:r>
      <w:r w:rsidR="00C675BE" w:rsidRPr="009B2A3A">
        <w:rPr>
          <w:rFonts w:ascii="Arial" w:hAnsi="Arial" w:cs="Arial"/>
          <w:sz w:val="24"/>
          <w:szCs w:val="24"/>
        </w:rPr>
        <w:t xml:space="preserve">year options-to-renew, for a potential total of </w:t>
      </w:r>
      <w:r w:rsidR="00F72A0D">
        <w:rPr>
          <w:rFonts w:ascii="Arial" w:hAnsi="Arial" w:cs="Arial"/>
          <w:sz w:val="24"/>
          <w:szCs w:val="24"/>
        </w:rPr>
        <w:t>fifteen (</w:t>
      </w:r>
      <w:r w:rsidR="00C675BE" w:rsidRPr="009B2A3A">
        <w:rPr>
          <w:rFonts w:ascii="Arial" w:hAnsi="Arial" w:cs="Arial"/>
          <w:sz w:val="24"/>
          <w:szCs w:val="24"/>
        </w:rPr>
        <w:t>15</w:t>
      </w:r>
      <w:r w:rsidR="00F72A0D">
        <w:rPr>
          <w:rFonts w:ascii="Arial" w:hAnsi="Arial" w:cs="Arial"/>
          <w:sz w:val="24"/>
          <w:szCs w:val="24"/>
        </w:rPr>
        <w:t>)</w:t>
      </w:r>
      <w:r w:rsidR="00C675BE" w:rsidRPr="009B2A3A">
        <w:rPr>
          <w:rFonts w:ascii="Arial" w:hAnsi="Arial" w:cs="Arial"/>
          <w:sz w:val="24"/>
          <w:szCs w:val="24"/>
        </w:rPr>
        <w:t xml:space="preserve"> years. </w:t>
      </w:r>
      <w:r w:rsidR="00C725DE" w:rsidRPr="00C725DE">
        <w:rPr>
          <w:rFonts w:ascii="Arial" w:hAnsi="Arial" w:cs="Arial"/>
          <w:sz w:val="24"/>
          <w:szCs w:val="24"/>
        </w:rPr>
        <w:t xml:space="preserve">On the same day of the </w:t>
      </w:r>
      <w:r>
        <w:rPr>
          <w:rFonts w:ascii="Arial" w:hAnsi="Arial" w:cs="Arial"/>
          <w:sz w:val="24"/>
          <w:szCs w:val="24"/>
        </w:rPr>
        <w:t xml:space="preserve">City </w:t>
      </w:r>
      <w:r w:rsidR="00C725DE" w:rsidRPr="00C725DE">
        <w:rPr>
          <w:rFonts w:ascii="Arial" w:hAnsi="Arial" w:cs="Arial"/>
          <w:sz w:val="24"/>
          <w:szCs w:val="24"/>
        </w:rPr>
        <w:t xml:space="preserve">Commission </w:t>
      </w:r>
      <w:r>
        <w:rPr>
          <w:rFonts w:ascii="Arial" w:hAnsi="Arial" w:cs="Arial"/>
          <w:sz w:val="24"/>
          <w:szCs w:val="24"/>
        </w:rPr>
        <w:t xml:space="preserve">Regular </w:t>
      </w:r>
      <w:r w:rsidR="00C725DE" w:rsidRPr="00C725DE">
        <w:rPr>
          <w:rFonts w:ascii="Arial" w:hAnsi="Arial" w:cs="Arial"/>
          <w:sz w:val="24"/>
          <w:szCs w:val="24"/>
        </w:rPr>
        <w:t>Meeting,</w:t>
      </w:r>
      <w:r w:rsidR="00C725DE">
        <w:rPr>
          <w:rFonts w:ascii="Arial" w:hAnsi="Arial" w:cs="Arial"/>
          <w:sz w:val="24"/>
          <w:szCs w:val="24"/>
        </w:rPr>
        <w:t xml:space="preserve"> CAM #16-0408 </w:t>
      </w:r>
      <w:r w:rsidR="00C725DE" w:rsidRPr="00C725DE">
        <w:rPr>
          <w:rFonts w:ascii="Arial" w:hAnsi="Arial" w:cs="Arial"/>
          <w:sz w:val="24"/>
          <w:szCs w:val="24"/>
        </w:rPr>
        <w:t>was</w:t>
      </w:r>
      <w:r w:rsidR="00C725DE">
        <w:rPr>
          <w:rFonts w:ascii="Arial" w:hAnsi="Arial" w:cs="Arial"/>
          <w:sz w:val="24"/>
          <w:szCs w:val="24"/>
        </w:rPr>
        <w:t xml:space="preserve"> </w:t>
      </w:r>
      <w:r w:rsidR="00C725DE" w:rsidRPr="00C725DE">
        <w:rPr>
          <w:rFonts w:ascii="Arial" w:hAnsi="Arial" w:cs="Arial"/>
          <w:sz w:val="24"/>
          <w:szCs w:val="24"/>
        </w:rPr>
        <w:t>revised to remove the authorization for administrative approval of the two (2), five</w:t>
      </w:r>
      <w:r w:rsidR="00627AC2">
        <w:rPr>
          <w:rFonts w:ascii="Arial" w:hAnsi="Arial" w:cs="Arial"/>
          <w:sz w:val="24"/>
          <w:szCs w:val="24"/>
        </w:rPr>
        <w:t xml:space="preserve"> (5)</w:t>
      </w:r>
      <w:r w:rsidR="00C725DE" w:rsidRPr="00C725DE">
        <w:rPr>
          <w:rFonts w:ascii="Arial" w:hAnsi="Arial" w:cs="Arial"/>
          <w:sz w:val="24"/>
          <w:szCs w:val="24"/>
        </w:rPr>
        <w:t>-year</w:t>
      </w:r>
      <w:r w:rsidR="00C725DE">
        <w:rPr>
          <w:rFonts w:ascii="Arial" w:hAnsi="Arial" w:cs="Arial"/>
          <w:sz w:val="24"/>
          <w:szCs w:val="24"/>
        </w:rPr>
        <w:t xml:space="preserve"> </w:t>
      </w:r>
      <w:r w:rsidR="00C725DE" w:rsidRPr="00C725DE">
        <w:rPr>
          <w:rFonts w:ascii="Arial" w:hAnsi="Arial" w:cs="Arial"/>
          <w:sz w:val="24"/>
          <w:szCs w:val="24"/>
        </w:rPr>
        <w:t>options, and require City Commission approval.</w:t>
      </w:r>
      <w:r w:rsidR="00C725DE">
        <w:rPr>
          <w:rFonts w:ascii="Arial" w:hAnsi="Arial" w:cs="Arial"/>
          <w:sz w:val="24"/>
          <w:szCs w:val="24"/>
        </w:rPr>
        <w:t xml:space="preserve"> </w:t>
      </w:r>
    </w:p>
    <w:p w14:paraId="27468350" w14:textId="77777777" w:rsidR="008649CE" w:rsidRDefault="008649CE" w:rsidP="008649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F98C6" w14:textId="695C8BAA" w:rsidR="00D36F06" w:rsidRDefault="008649CE" w:rsidP="008649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staff initially attempted to administratively exercise the </w:t>
      </w:r>
      <w:r w:rsidR="00F57CE6">
        <w:rPr>
          <w:rFonts w:ascii="Arial" w:hAnsi="Arial" w:cs="Arial"/>
          <w:sz w:val="24"/>
          <w:szCs w:val="24"/>
        </w:rPr>
        <w:t xml:space="preserve">final renewal </w:t>
      </w:r>
      <w:r w:rsidR="00970002">
        <w:rPr>
          <w:rFonts w:ascii="Arial" w:hAnsi="Arial" w:cs="Arial"/>
          <w:sz w:val="24"/>
          <w:szCs w:val="24"/>
        </w:rPr>
        <w:t xml:space="preserve">on </w:t>
      </w:r>
      <w:r w:rsidR="00F57CE6">
        <w:rPr>
          <w:rFonts w:ascii="Arial" w:hAnsi="Arial" w:cs="Arial"/>
          <w:sz w:val="24"/>
          <w:szCs w:val="24"/>
        </w:rPr>
        <w:t xml:space="preserve">April 17, </w:t>
      </w:r>
      <w:r w:rsidR="00C725DE">
        <w:rPr>
          <w:rFonts w:ascii="Arial" w:hAnsi="Arial" w:cs="Arial"/>
          <w:sz w:val="24"/>
          <w:szCs w:val="24"/>
        </w:rPr>
        <w:t>2026,</w:t>
      </w:r>
      <w:r w:rsidR="00F57CE6">
        <w:rPr>
          <w:rFonts w:ascii="Arial" w:hAnsi="Arial" w:cs="Arial"/>
          <w:sz w:val="24"/>
          <w:szCs w:val="24"/>
        </w:rPr>
        <w:t xml:space="preserve"> prior to the expiration of the </w:t>
      </w:r>
      <w:r w:rsidR="003E051E">
        <w:rPr>
          <w:rFonts w:ascii="Arial" w:hAnsi="Arial" w:cs="Arial"/>
          <w:sz w:val="24"/>
          <w:szCs w:val="24"/>
        </w:rPr>
        <w:t>Agreement</w:t>
      </w:r>
      <w:r>
        <w:rPr>
          <w:rFonts w:ascii="Arial" w:hAnsi="Arial" w:cs="Arial"/>
          <w:sz w:val="24"/>
          <w:szCs w:val="24"/>
        </w:rPr>
        <w:t xml:space="preserve">. However, the renewal had not yet been approved by the City Commission, </w:t>
      </w:r>
      <w:r w:rsidRPr="008649CE">
        <w:rPr>
          <w:rFonts w:ascii="Arial" w:hAnsi="Arial" w:cs="Arial"/>
          <w:sz w:val="24"/>
          <w:szCs w:val="24"/>
        </w:rPr>
        <w:t>thus the Agreement expired</w:t>
      </w:r>
      <w:r>
        <w:rPr>
          <w:rFonts w:ascii="Arial" w:hAnsi="Arial" w:cs="Arial"/>
          <w:sz w:val="24"/>
          <w:szCs w:val="24"/>
        </w:rPr>
        <w:t xml:space="preserve">. The final renewal </w:t>
      </w:r>
      <w:r w:rsidR="00F57CE6">
        <w:rPr>
          <w:rFonts w:ascii="Arial" w:hAnsi="Arial" w:cs="Arial"/>
          <w:sz w:val="24"/>
          <w:szCs w:val="24"/>
        </w:rPr>
        <w:t xml:space="preserve">included a </w:t>
      </w:r>
      <w:r w:rsidR="009340C4">
        <w:rPr>
          <w:rFonts w:ascii="Arial" w:hAnsi="Arial" w:cs="Arial"/>
          <w:sz w:val="24"/>
          <w:szCs w:val="24"/>
        </w:rPr>
        <w:t>two-point</w:t>
      </w:r>
      <w:r>
        <w:rPr>
          <w:rFonts w:ascii="Arial" w:hAnsi="Arial" w:cs="Arial"/>
          <w:sz w:val="24"/>
          <w:szCs w:val="24"/>
        </w:rPr>
        <w:t>-</w:t>
      </w:r>
      <w:r w:rsidR="0090737C">
        <w:rPr>
          <w:rFonts w:ascii="Arial" w:hAnsi="Arial" w:cs="Arial"/>
          <w:sz w:val="24"/>
          <w:szCs w:val="24"/>
        </w:rPr>
        <w:t>five</w:t>
      </w:r>
      <w:r>
        <w:rPr>
          <w:rFonts w:ascii="Arial" w:hAnsi="Arial" w:cs="Arial"/>
          <w:sz w:val="24"/>
          <w:szCs w:val="24"/>
        </w:rPr>
        <w:t>-</w:t>
      </w:r>
      <w:r w:rsidR="0090737C">
        <w:rPr>
          <w:rFonts w:ascii="Arial" w:hAnsi="Arial" w:cs="Arial"/>
          <w:sz w:val="24"/>
          <w:szCs w:val="24"/>
        </w:rPr>
        <w:t>seven</w:t>
      </w:r>
      <w:r>
        <w:rPr>
          <w:rFonts w:ascii="Arial" w:hAnsi="Arial" w:cs="Arial"/>
          <w:sz w:val="24"/>
          <w:szCs w:val="24"/>
        </w:rPr>
        <w:t>-</w:t>
      </w:r>
      <w:r w:rsidR="0090737C">
        <w:rPr>
          <w:rFonts w:ascii="Arial" w:hAnsi="Arial" w:cs="Arial"/>
          <w:sz w:val="24"/>
          <w:szCs w:val="24"/>
        </w:rPr>
        <w:t>percent (</w:t>
      </w:r>
      <w:r w:rsidR="00F57CE6">
        <w:rPr>
          <w:rFonts w:ascii="Arial" w:hAnsi="Arial" w:cs="Arial"/>
          <w:sz w:val="24"/>
          <w:szCs w:val="24"/>
        </w:rPr>
        <w:t>2.57%</w:t>
      </w:r>
      <w:r w:rsidR="0090737C">
        <w:rPr>
          <w:rFonts w:ascii="Arial" w:hAnsi="Arial" w:cs="Arial"/>
          <w:sz w:val="24"/>
          <w:szCs w:val="24"/>
        </w:rPr>
        <w:t>)</w:t>
      </w:r>
      <w:r w:rsidR="00F57CE6">
        <w:rPr>
          <w:rFonts w:ascii="Arial" w:hAnsi="Arial" w:cs="Arial"/>
          <w:sz w:val="24"/>
          <w:szCs w:val="24"/>
        </w:rPr>
        <w:t xml:space="preserve"> consumer price index increase</w:t>
      </w:r>
      <w:r>
        <w:rPr>
          <w:rFonts w:ascii="Arial" w:hAnsi="Arial" w:cs="Arial"/>
          <w:sz w:val="24"/>
          <w:szCs w:val="24"/>
        </w:rPr>
        <w:t>,</w:t>
      </w:r>
      <w:r w:rsidR="00F57CE6">
        <w:rPr>
          <w:rFonts w:ascii="Arial" w:hAnsi="Arial" w:cs="Arial"/>
          <w:sz w:val="24"/>
          <w:szCs w:val="24"/>
        </w:rPr>
        <w:t xml:space="preserve"> as allowed</w:t>
      </w:r>
      <w:r>
        <w:rPr>
          <w:rFonts w:ascii="Arial" w:hAnsi="Arial" w:cs="Arial"/>
          <w:sz w:val="24"/>
          <w:szCs w:val="24"/>
        </w:rPr>
        <w:t xml:space="preserve"> under</w:t>
      </w:r>
      <w:r w:rsidR="00F57CE6">
        <w:rPr>
          <w:rFonts w:ascii="Arial" w:hAnsi="Arial" w:cs="Arial"/>
          <w:sz w:val="24"/>
          <w:szCs w:val="24"/>
        </w:rPr>
        <w:t xml:space="preserve"> the terms of the </w:t>
      </w:r>
      <w:r w:rsidR="003E051E">
        <w:rPr>
          <w:rFonts w:ascii="Arial" w:hAnsi="Arial" w:cs="Arial"/>
          <w:sz w:val="24"/>
          <w:szCs w:val="24"/>
        </w:rPr>
        <w:t>Agreement</w:t>
      </w:r>
      <w:r w:rsidR="00F57CE6">
        <w:rPr>
          <w:rFonts w:ascii="Arial" w:hAnsi="Arial" w:cs="Arial"/>
          <w:sz w:val="24"/>
          <w:szCs w:val="24"/>
        </w:rPr>
        <w:t xml:space="preserve">. This </w:t>
      </w:r>
      <w:r w:rsidR="003E051E">
        <w:rPr>
          <w:rFonts w:ascii="Arial" w:hAnsi="Arial" w:cs="Arial"/>
          <w:sz w:val="24"/>
          <w:szCs w:val="24"/>
        </w:rPr>
        <w:t xml:space="preserve">retroactive agreement, in its final </w:t>
      </w:r>
      <w:r w:rsidR="005D56B2">
        <w:rPr>
          <w:rFonts w:ascii="Arial" w:hAnsi="Arial" w:cs="Arial"/>
          <w:sz w:val="24"/>
          <w:szCs w:val="24"/>
        </w:rPr>
        <w:t>renewal</w:t>
      </w:r>
      <w:r w:rsidR="00E34007">
        <w:rPr>
          <w:rFonts w:ascii="Arial" w:hAnsi="Arial" w:cs="Arial"/>
          <w:sz w:val="24"/>
          <w:szCs w:val="24"/>
        </w:rPr>
        <w:t xml:space="preserve"> period,</w:t>
      </w:r>
      <w:r w:rsidR="00F57CE6">
        <w:rPr>
          <w:rFonts w:ascii="Arial" w:hAnsi="Arial" w:cs="Arial"/>
          <w:sz w:val="24"/>
          <w:szCs w:val="24"/>
        </w:rPr>
        <w:t xml:space="preserve"> </w:t>
      </w:r>
      <w:r w:rsidR="003418BC">
        <w:rPr>
          <w:rFonts w:ascii="Arial" w:hAnsi="Arial" w:cs="Arial"/>
          <w:sz w:val="24"/>
          <w:szCs w:val="24"/>
        </w:rPr>
        <w:t xml:space="preserve">would </w:t>
      </w:r>
      <w:r w:rsidR="00F57CE6">
        <w:rPr>
          <w:rFonts w:ascii="Arial" w:hAnsi="Arial" w:cs="Arial"/>
          <w:sz w:val="24"/>
          <w:szCs w:val="24"/>
        </w:rPr>
        <w:t xml:space="preserve">expire on April 18, 2031. </w:t>
      </w:r>
    </w:p>
    <w:p w14:paraId="1E35618D" w14:textId="77777777" w:rsidR="00D36F06" w:rsidRDefault="00D36F06" w:rsidP="00C725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CFE572" w14:textId="658E2E86" w:rsidR="00C675BE" w:rsidRPr="009B2A3A" w:rsidRDefault="00C675BE" w:rsidP="00C725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 xml:space="preserve">Using the task order process, the </w:t>
      </w:r>
      <w:r w:rsidR="00D36F06">
        <w:rPr>
          <w:rFonts w:ascii="Arial" w:hAnsi="Arial" w:cs="Arial"/>
          <w:sz w:val="24"/>
          <w:szCs w:val="24"/>
        </w:rPr>
        <w:t>Agreement is</w:t>
      </w:r>
      <w:r w:rsidRPr="009B2A3A">
        <w:rPr>
          <w:rFonts w:ascii="Arial" w:hAnsi="Arial" w:cs="Arial"/>
          <w:sz w:val="24"/>
          <w:szCs w:val="24"/>
        </w:rPr>
        <w:t xml:space="preserve"> </w:t>
      </w:r>
      <w:r w:rsidR="002D54F5" w:rsidRPr="009B2A3A">
        <w:rPr>
          <w:rFonts w:ascii="Arial" w:hAnsi="Arial" w:cs="Arial"/>
          <w:sz w:val="24"/>
          <w:szCs w:val="24"/>
        </w:rPr>
        <w:t>intended</w:t>
      </w:r>
      <w:r w:rsidRPr="009B2A3A">
        <w:rPr>
          <w:rFonts w:ascii="Arial" w:hAnsi="Arial" w:cs="Arial"/>
          <w:sz w:val="24"/>
          <w:szCs w:val="24"/>
        </w:rPr>
        <w:t xml:space="preserve"> to fully fund the design and construction services for seven (7) neighborhood-wide stormwater improvements. Due to fiscal year funding restraints at the time of award, </w:t>
      </w:r>
      <w:r w:rsidR="00D36F06">
        <w:rPr>
          <w:rFonts w:ascii="Arial" w:hAnsi="Arial" w:cs="Arial"/>
          <w:sz w:val="24"/>
          <w:szCs w:val="24"/>
        </w:rPr>
        <w:t>the initial award was</w:t>
      </w:r>
      <w:r w:rsidR="002D54F5">
        <w:rPr>
          <w:rFonts w:ascii="Arial" w:hAnsi="Arial" w:cs="Arial"/>
          <w:sz w:val="24"/>
          <w:szCs w:val="24"/>
        </w:rPr>
        <w:t xml:space="preserve"> </w:t>
      </w:r>
      <w:r w:rsidRPr="009B2A3A">
        <w:rPr>
          <w:rFonts w:ascii="Arial" w:hAnsi="Arial" w:cs="Arial"/>
          <w:sz w:val="24"/>
          <w:szCs w:val="24"/>
        </w:rPr>
        <w:t xml:space="preserve">$7,578,756 with </w:t>
      </w:r>
      <w:r w:rsidRPr="009B2A3A">
        <w:rPr>
          <w:rFonts w:ascii="Arial" w:hAnsi="Arial" w:cs="Arial"/>
          <w:sz w:val="24"/>
          <w:szCs w:val="24"/>
        </w:rPr>
        <w:lastRenderedPageBreak/>
        <w:t xml:space="preserve">the understanding that subsequent cap increases would follow as funding became available.  It was intended that the </w:t>
      </w:r>
      <w:r w:rsidR="00D36F06">
        <w:rPr>
          <w:rFonts w:ascii="Arial" w:hAnsi="Arial" w:cs="Arial"/>
          <w:sz w:val="24"/>
          <w:szCs w:val="24"/>
        </w:rPr>
        <w:t>Agreement</w:t>
      </w:r>
      <w:r w:rsidRPr="009B2A3A">
        <w:rPr>
          <w:rFonts w:ascii="Arial" w:hAnsi="Arial" w:cs="Arial"/>
          <w:sz w:val="24"/>
          <w:szCs w:val="24"/>
        </w:rPr>
        <w:t xml:space="preserve"> would have cap increases year-to-year as new neighborhood projects or portions thereof were funded for construction.</w:t>
      </w:r>
    </w:p>
    <w:p w14:paraId="3131353A" w14:textId="77777777" w:rsidR="005A59AC" w:rsidRPr="009B2A3A" w:rsidRDefault="005A59AC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DB4B55" w14:textId="675AC9D8" w:rsidR="00C675BE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>On August 2</w:t>
      </w:r>
      <w:r w:rsidR="00D04319">
        <w:rPr>
          <w:rFonts w:ascii="Arial" w:hAnsi="Arial" w:cs="Arial"/>
          <w:sz w:val="24"/>
          <w:szCs w:val="24"/>
        </w:rPr>
        <w:t>2</w:t>
      </w:r>
      <w:r w:rsidRPr="009B2A3A">
        <w:rPr>
          <w:rFonts w:ascii="Arial" w:hAnsi="Arial" w:cs="Arial"/>
          <w:sz w:val="24"/>
          <w:szCs w:val="24"/>
        </w:rPr>
        <w:t>, 2017, the City Commission approved the first cap increase in the amount of $</w:t>
      </w:r>
      <w:r w:rsidR="00194BB9" w:rsidRPr="009B2A3A">
        <w:rPr>
          <w:rFonts w:ascii="Arial" w:hAnsi="Arial" w:cs="Arial"/>
          <w:sz w:val="24"/>
          <w:szCs w:val="24"/>
        </w:rPr>
        <w:t>2,321,244</w:t>
      </w:r>
      <w:r w:rsidRPr="009B2A3A">
        <w:rPr>
          <w:rFonts w:ascii="Arial" w:hAnsi="Arial" w:cs="Arial"/>
          <w:sz w:val="24"/>
          <w:szCs w:val="24"/>
        </w:rPr>
        <w:t xml:space="preserve"> to fund the permitting to validate the hydrologic model and development of the design drawings for the seven </w:t>
      </w:r>
      <w:r w:rsidR="00D04319">
        <w:rPr>
          <w:rFonts w:ascii="Arial" w:hAnsi="Arial" w:cs="Arial"/>
          <w:sz w:val="24"/>
          <w:szCs w:val="24"/>
        </w:rPr>
        <w:t xml:space="preserve">(7) </w:t>
      </w:r>
      <w:r w:rsidRPr="009B2A3A">
        <w:rPr>
          <w:rFonts w:ascii="Arial" w:hAnsi="Arial" w:cs="Arial"/>
          <w:sz w:val="24"/>
          <w:szCs w:val="24"/>
        </w:rPr>
        <w:t xml:space="preserve">neighborhood-wide stormwater improvements </w:t>
      </w:r>
      <w:r w:rsidR="00D04319">
        <w:rPr>
          <w:rFonts w:ascii="Arial" w:hAnsi="Arial" w:cs="Arial"/>
          <w:sz w:val="24"/>
          <w:szCs w:val="24"/>
        </w:rPr>
        <w:t>(CAM #17-0939)</w:t>
      </w:r>
      <w:r w:rsidR="00A935BF">
        <w:rPr>
          <w:rFonts w:ascii="Arial" w:hAnsi="Arial" w:cs="Arial"/>
          <w:sz w:val="24"/>
          <w:szCs w:val="24"/>
        </w:rPr>
        <w:t>.</w:t>
      </w:r>
    </w:p>
    <w:p w14:paraId="69860F40" w14:textId="77777777" w:rsidR="00C675BE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E5DA83" w14:textId="1215922E" w:rsidR="00C675BE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 xml:space="preserve">On July 9, 2019, the City Commission approved a second cap increase </w:t>
      </w:r>
      <w:r w:rsidR="00194BB9" w:rsidRPr="009B2A3A">
        <w:rPr>
          <w:rFonts w:ascii="Arial" w:hAnsi="Arial" w:cs="Arial"/>
          <w:sz w:val="24"/>
          <w:szCs w:val="24"/>
        </w:rPr>
        <w:t>in</w:t>
      </w:r>
      <w:r w:rsidRPr="009B2A3A">
        <w:rPr>
          <w:rFonts w:ascii="Arial" w:hAnsi="Arial" w:cs="Arial"/>
          <w:sz w:val="24"/>
          <w:szCs w:val="24"/>
        </w:rPr>
        <w:t xml:space="preserve"> the amount of $</w:t>
      </w:r>
      <w:r w:rsidR="00194BB9" w:rsidRPr="009B2A3A">
        <w:rPr>
          <w:rFonts w:ascii="Arial" w:hAnsi="Arial" w:cs="Arial"/>
          <w:sz w:val="24"/>
          <w:szCs w:val="24"/>
        </w:rPr>
        <w:t>1,200,000</w:t>
      </w:r>
      <w:r w:rsidRPr="009B2A3A">
        <w:rPr>
          <w:rFonts w:ascii="Arial" w:hAnsi="Arial" w:cs="Arial"/>
          <w:sz w:val="24"/>
          <w:szCs w:val="24"/>
        </w:rPr>
        <w:t xml:space="preserve"> to fund construction inspection services (CEI) for the Cordova Road seawall, Isle of Palm Drive seawall, and the Osceola Canal dredging; three </w:t>
      </w:r>
      <w:r w:rsidR="00D04319">
        <w:rPr>
          <w:rFonts w:ascii="Arial" w:hAnsi="Arial" w:cs="Arial"/>
          <w:sz w:val="24"/>
          <w:szCs w:val="24"/>
        </w:rPr>
        <w:t xml:space="preserve">(3) </w:t>
      </w:r>
      <w:r w:rsidRPr="009B2A3A">
        <w:rPr>
          <w:rFonts w:ascii="Arial" w:hAnsi="Arial" w:cs="Arial"/>
          <w:sz w:val="24"/>
          <w:szCs w:val="24"/>
        </w:rPr>
        <w:t>projects that were fast-tracked from the original Stormwater Master Plan</w:t>
      </w:r>
      <w:r w:rsidR="00D04319">
        <w:rPr>
          <w:rFonts w:ascii="Arial" w:hAnsi="Arial" w:cs="Arial"/>
          <w:sz w:val="24"/>
          <w:szCs w:val="24"/>
        </w:rPr>
        <w:t xml:space="preserve"> (CAM #19-0654)</w:t>
      </w:r>
      <w:r w:rsidR="000C64C4">
        <w:rPr>
          <w:rFonts w:ascii="Arial" w:hAnsi="Arial" w:cs="Arial"/>
          <w:sz w:val="24"/>
          <w:szCs w:val="24"/>
        </w:rPr>
        <w:t>.</w:t>
      </w:r>
    </w:p>
    <w:p w14:paraId="4CBF279A" w14:textId="77777777" w:rsidR="00C675BE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FCBD3D" w14:textId="56C1B781" w:rsidR="00C675BE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>On December 3, 2019, the City Commission approved a third cap increase in the amount of $6,700,000 to fund the CEI, bidding assistance and construction permitting services to carry out the construction of stormwater improvements in the Edgewood and River Oaks neighborhoods</w:t>
      </w:r>
      <w:r w:rsidR="00D04319">
        <w:rPr>
          <w:rFonts w:ascii="Arial" w:hAnsi="Arial" w:cs="Arial"/>
          <w:sz w:val="24"/>
          <w:szCs w:val="24"/>
        </w:rPr>
        <w:t xml:space="preserve"> (CAM #19-1199)</w:t>
      </w:r>
      <w:r w:rsidR="00A935BF">
        <w:rPr>
          <w:rFonts w:ascii="Arial" w:hAnsi="Arial" w:cs="Arial"/>
          <w:sz w:val="24"/>
          <w:szCs w:val="24"/>
        </w:rPr>
        <w:t>.</w:t>
      </w:r>
    </w:p>
    <w:p w14:paraId="494371CD" w14:textId="77777777" w:rsidR="00C675BE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F4AB7E" w14:textId="68A6CFA8" w:rsidR="00C675BE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 xml:space="preserve">On November 16, 2021, the City Commission approved a fourth cap increase in the amount of $5,400,000 to fund design services and CEI services for the </w:t>
      </w:r>
      <w:proofErr w:type="spellStart"/>
      <w:r w:rsidRPr="009B2A3A">
        <w:rPr>
          <w:rFonts w:ascii="Arial" w:hAnsi="Arial" w:cs="Arial"/>
          <w:sz w:val="24"/>
          <w:szCs w:val="24"/>
        </w:rPr>
        <w:t>Durrs</w:t>
      </w:r>
      <w:proofErr w:type="spellEnd"/>
      <w:r w:rsidRPr="009B2A3A">
        <w:rPr>
          <w:rFonts w:ascii="Arial" w:hAnsi="Arial" w:cs="Arial"/>
          <w:sz w:val="24"/>
          <w:szCs w:val="24"/>
        </w:rPr>
        <w:t xml:space="preserve"> Stormwater Improvements, Dorsey-Riverbend Stormwater Improvements, Hendricks Isle Seawalls Replacement, Southeast Isles Seawalls Replacement, and the Osceola Creek Restoration Projects</w:t>
      </w:r>
      <w:r w:rsidR="00D04319">
        <w:rPr>
          <w:rFonts w:ascii="Arial" w:hAnsi="Arial" w:cs="Arial"/>
          <w:sz w:val="24"/>
          <w:szCs w:val="24"/>
        </w:rPr>
        <w:t xml:space="preserve"> (CAM #21-1030)</w:t>
      </w:r>
      <w:r w:rsidR="000C64C4">
        <w:rPr>
          <w:rFonts w:ascii="Arial" w:hAnsi="Arial" w:cs="Arial"/>
          <w:sz w:val="24"/>
          <w:szCs w:val="24"/>
        </w:rPr>
        <w:t>.</w:t>
      </w:r>
    </w:p>
    <w:p w14:paraId="10D4336B" w14:textId="77777777" w:rsidR="00C675BE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63F4EA" w14:textId="4A63B357" w:rsidR="00C675BE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 xml:space="preserve">On June 20, 2023, the City Commission approved a fifth cap increase in the amount of $9,600,000 to fund CEI services, </w:t>
      </w:r>
      <w:r w:rsidR="00635F35">
        <w:rPr>
          <w:rFonts w:ascii="Arial" w:hAnsi="Arial" w:cs="Arial"/>
          <w:sz w:val="24"/>
          <w:szCs w:val="24"/>
        </w:rPr>
        <w:t>e</w:t>
      </w:r>
      <w:r w:rsidRPr="009B2A3A">
        <w:rPr>
          <w:rFonts w:ascii="Arial" w:hAnsi="Arial" w:cs="Arial"/>
          <w:sz w:val="24"/>
          <w:szCs w:val="24"/>
        </w:rPr>
        <w:t xml:space="preserve">nvironmental and </w:t>
      </w:r>
      <w:r w:rsidR="00635F35">
        <w:rPr>
          <w:rFonts w:ascii="Arial" w:hAnsi="Arial" w:cs="Arial"/>
          <w:sz w:val="24"/>
          <w:szCs w:val="24"/>
        </w:rPr>
        <w:t>c</w:t>
      </w:r>
      <w:r w:rsidRPr="009B2A3A">
        <w:rPr>
          <w:rFonts w:ascii="Arial" w:hAnsi="Arial" w:cs="Arial"/>
          <w:sz w:val="24"/>
          <w:szCs w:val="24"/>
        </w:rPr>
        <w:t xml:space="preserve">ultural </w:t>
      </w:r>
      <w:r w:rsidR="00635F35">
        <w:rPr>
          <w:rFonts w:ascii="Arial" w:hAnsi="Arial" w:cs="Arial"/>
          <w:sz w:val="24"/>
          <w:szCs w:val="24"/>
        </w:rPr>
        <w:t>a</w:t>
      </w:r>
      <w:r w:rsidRPr="009B2A3A">
        <w:rPr>
          <w:rFonts w:ascii="Arial" w:hAnsi="Arial" w:cs="Arial"/>
          <w:sz w:val="24"/>
          <w:szCs w:val="24"/>
        </w:rPr>
        <w:t xml:space="preserve">ssessment required for </w:t>
      </w:r>
      <w:r w:rsidR="00627AC2" w:rsidRPr="00627AC2">
        <w:rPr>
          <w:rFonts w:ascii="Arial" w:hAnsi="Arial" w:cs="Arial"/>
          <w:sz w:val="24"/>
          <w:szCs w:val="24"/>
        </w:rPr>
        <w:t>Water Infrastructure Finance and Innovation Act</w:t>
      </w:r>
      <w:r w:rsidR="00627AC2">
        <w:rPr>
          <w:rFonts w:ascii="Arial" w:hAnsi="Arial" w:cs="Arial"/>
          <w:sz w:val="24"/>
          <w:szCs w:val="24"/>
        </w:rPr>
        <w:t xml:space="preserve"> (</w:t>
      </w:r>
      <w:r w:rsidRPr="009B2A3A">
        <w:rPr>
          <w:rFonts w:ascii="Arial" w:hAnsi="Arial" w:cs="Arial"/>
          <w:sz w:val="24"/>
          <w:szCs w:val="24"/>
        </w:rPr>
        <w:t>WIFIA</w:t>
      </w:r>
      <w:r w:rsidR="00627AC2">
        <w:rPr>
          <w:rFonts w:ascii="Arial" w:hAnsi="Arial" w:cs="Arial"/>
          <w:sz w:val="24"/>
          <w:szCs w:val="24"/>
        </w:rPr>
        <w:t>)</w:t>
      </w:r>
      <w:r w:rsidRPr="009B2A3A">
        <w:rPr>
          <w:rFonts w:ascii="Arial" w:hAnsi="Arial" w:cs="Arial"/>
          <w:sz w:val="24"/>
          <w:szCs w:val="24"/>
        </w:rPr>
        <w:t xml:space="preserve"> loans qualification and for the following projects: SE Isles Stormwater Improvements, Victoria Park Stormwater Improvements, Progresso Stormwater Improvements, </w:t>
      </w:r>
      <w:proofErr w:type="spellStart"/>
      <w:r w:rsidRPr="009B2A3A">
        <w:rPr>
          <w:rFonts w:ascii="Arial" w:hAnsi="Arial" w:cs="Arial"/>
          <w:sz w:val="24"/>
          <w:szCs w:val="24"/>
        </w:rPr>
        <w:t>Durrs</w:t>
      </w:r>
      <w:proofErr w:type="spellEnd"/>
      <w:r w:rsidRPr="009B2A3A">
        <w:rPr>
          <w:rFonts w:ascii="Arial" w:hAnsi="Arial" w:cs="Arial"/>
          <w:sz w:val="24"/>
          <w:szCs w:val="24"/>
        </w:rPr>
        <w:t xml:space="preserve"> Stormwater Improvements and Dorsey-Riverbend Stormwater Improvements</w:t>
      </w:r>
      <w:r w:rsidR="00D04319">
        <w:rPr>
          <w:rFonts w:ascii="Arial" w:hAnsi="Arial" w:cs="Arial"/>
          <w:sz w:val="24"/>
          <w:szCs w:val="24"/>
        </w:rPr>
        <w:t xml:space="preserve"> (CAM #23-0531)</w:t>
      </w:r>
      <w:r w:rsidR="000C64C4">
        <w:rPr>
          <w:rFonts w:ascii="Arial" w:hAnsi="Arial" w:cs="Arial"/>
          <w:sz w:val="24"/>
          <w:szCs w:val="24"/>
        </w:rPr>
        <w:t>.</w:t>
      </w:r>
    </w:p>
    <w:p w14:paraId="27EBC587" w14:textId="77777777" w:rsidR="00C675BE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5B8873" w14:textId="77777777" w:rsidR="00627AC2" w:rsidRDefault="0025763B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 xml:space="preserve">On November 7, 2023, the City Commission approved the sixth cap increase in the amount of </w:t>
      </w:r>
      <w:r w:rsidR="00C675BE" w:rsidRPr="009B2A3A">
        <w:rPr>
          <w:rFonts w:ascii="Arial" w:hAnsi="Arial" w:cs="Arial"/>
          <w:sz w:val="24"/>
          <w:szCs w:val="24"/>
        </w:rPr>
        <w:t xml:space="preserve">$2,500,000 to fund the Stormwater Master Plan – Phase </w:t>
      </w:r>
      <w:r w:rsidR="004865F6">
        <w:rPr>
          <w:rFonts w:ascii="Arial" w:hAnsi="Arial" w:cs="Arial"/>
          <w:sz w:val="24"/>
          <w:szCs w:val="24"/>
        </w:rPr>
        <w:t>Two (</w:t>
      </w:r>
      <w:r w:rsidR="00C675BE" w:rsidRPr="009B2A3A">
        <w:rPr>
          <w:rFonts w:ascii="Arial" w:hAnsi="Arial" w:cs="Arial"/>
          <w:sz w:val="24"/>
          <w:szCs w:val="24"/>
        </w:rPr>
        <w:t>2</w:t>
      </w:r>
      <w:r w:rsidR="004865F6">
        <w:rPr>
          <w:rFonts w:ascii="Arial" w:hAnsi="Arial" w:cs="Arial"/>
          <w:sz w:val="24"/>
          <w:szCs w:val="24"/>
        </w:rPr>
        <w:t>)</w:t>
      </w:r>
      <w:r w:rsidR="00C675BE" w:rsidRPr="009B2A3A">
        <w:rPr>
          <w:rFonts w:ascii="Arial" w:hAnsi="Arial" w:cs="Arial"/>
          <w:sz w:val="24"/>
          <w:szCs w:val="24"/>
        </w:rPr>
        <w:t xml:space="preserve"> for the addition of the following </w:t>
      </w:r>
      <w:r w:rsidR="00D04319">
        <w:rPr>
          <w:rFonts w:ascii="Arial" w:hAnsi="Arial" w:cs="Arial"/>
          <w:sz w:val="24"/>
          <w:szCs w:val="24"/>
        </w:rPr>
        <w:t>seventeen (</w:t>
      </w:r>
      <w:r w:rsidR="00C675BE" w:rsidRPr="009B2A3A">
        <w:rPr>
          <w:rFonts w:ascii="Arial" w:hAnsi="Arial" w:cs="Arial"/>
          <w:sz w:val="24"/>
          <w:szCs w:val="24"/>
        </w:rPr>
        <w:t>17</w:t>
      </w:r>
      <w:r w:rsidR="00D04319">
        <w:rPr>
          <w:rFonts w:ascii="Arial" w:hAnsi="Arial" w:cs="Arial"/>
          <w:sz w:val="24"/>
          <w:szCs w:val="24"/>
        </w:rPr>
        <w:t>)</w:t>
      </w:r>
      <w:r w:rsidR="00C675BE" w:rsidRPr="009B2A3A">
        <w:rPr>
          <w:rFonts w:ascii="Arial" w:hAnsi="Arial" w:cs="Arial"/>
          <w:sz w:val="24"/>
          <w:szCs w:val="24"/>
        </w:rPr>
        <w:t xml:space="preserve"> neighborhoods: Riverland Landings, Sail Boat Bend, Tarpon River, Flagler Village, Harbor Isles/Inlet, Poinsettia Heights, South Middle River, Melrose Park, Shady Banks, Croissant Park, Middle River Terrace, Imperial Point, Lake Ridge, Riverland Manors/Woods, Chula Vista, Riverland Village, and Lauderdale Isles</w:t>
      </w:r>
      <w:r w:rsidR="00D04319">
        <w:rPr>
          <w:rFonts w:ascii="Arial" w:hAnsi="Arial" w:cs="Arial"/>
          <w:sz w:val="24"/>
          <w:szCs w:val="24"/>
        </w:rPr>
        <w:t xml:space="preserve"> (CAM #23-0959</w:t>
      </w:r>
      <w:r w:rsidR="00656F48">
        <w:rPr>
          <w:rFonts w:ascii="Arial" w:hAnsi="Arial" w:cs="Arial"/>
          <w:sz w:val="24"/>
          <w:szCs w:val="24"/>
        </w:rPr>
        <w:t>)</w:t>
      </w:r>
      <w:r w:rsidR="00273172">
        <w:rPr>
          <w:rFonts w:ascii="Arial" w:hAnsi="Arial" w:cs="Arial"/>
          <w:sz w:val="24"/>
          <w:szCs w:val="24"/>
        </w:rPr>
        <w:t>.</w:t>
      </w:r>
      <w:r w:rsidR="00C675BE" w:rsidRPr="009B2A3A">
        <w:rPr>
          <w:rFonts w:ascii="Arial" w:hAnsi="Arial" w:cs="Arial"/>
          <w:sz w:val="24"/>
          <w:szCs w:val="24"/>
        </w:rPr>
        <w:t xml:space="preserve"> </w:t>
      </w:r>
    </w:p>
    <w:p w14:paraId="5C284B90" w14:textId="77777777" w:rsidR="00627AC2" w:rsidRDefault="00627AC2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DE5DD9" w14:textId="138E7B99" w:rsidR="00195D42" w:rsidRPr="009B2A3A" w:rsidRDefault="00C675BE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 xml:space="preserve">The effort </w:t>
      </w:r>
      <w:r w:rsidR="0025763B" w:rsidRPr="009B2A3A">
        <w:rPr>
          <w:rFonts w:ascii="Arial" w:hAnsi="Arial" w:cs="Arial"/>
          <w:sz w:val="24"/>
          <w:szCs w:val="24"/>
        </w:rPr>
        <w:t xml:space="preserve">included an </w:t>
      </w:r>
      <w:r w:rsidRPr="009B2A3A">
        <w:rPr>
          <w:rFonts w:ascii="Arial" w:hAnsi="Arial" w:cs="Arial"/>
          <w:sz w:val="24"/>
          <w:szCs w:val="24"/>
        </w:rPr>
        <w:t xml:space="preserve">update </w:t>
      </w:r>
      <w:r w:rsidR="0025763B" w:rsidRPr="009B2A3A">
        <w:rPr>
          <w:rFonts w:ascii="Arial" w:hAnsi="Arial" w:cs="Arial"/>
          <w:sz w:val="24"/>
          <w:szCs w:val="24"/>
        </w:rPr>
        <w:t xml:space="preserve">to </w:t>
      </w:r>
      <w:r w:rsidRPr="009B2A3A">
        <w:rPr>
          <w:rFonts w:ascii="Arial" w:hAnsi="Arial" w:cs="Arial"/>
          <w:sz w:val="24"/>
          <w:szCs w:val="24"/>
        </w:rPr>
        <w:t>the original Master Plan Stormwater Model, conceptua</w:t>
      </w:r>
      <w:r w:rsidR="0025763B" w:rsidRPr="009B2A3A">
        <w:rPr>
          <w:rFonts w:ascii="Arial" w:hAnsi="Arial" w:cs="Arial"/>
          <w:sz w:val="24"/>
          <w:szCs w:val="24"/>
        </w:rPr>
        <w:t>lization of</w:t>
      </w:r>
      <w:r w:rsidRPr="009B2A3A">
        <w:rPr>
          <w:rFonts w:ascii="Arial" w:hAnsi="Arial" w:cs="Arial"/>
          <w:sz w:val="24"/>
          <w:szCs w:val="24"/>
        </w:rPr>
        <w:t xml:space="preserve"> the additional </w:t>
      </w:r>
      <w:r w:rsidR="00656F48">
        <w:rPr>
          <w:rFonts w:ascii="Arial" w:hAnsi="Arial" w:cs="Arial"/>
          <w:sz w:val="24"/>
          <w:szCs w:val="24"/>
        </w:rPr>
        <w:t>seventeen (</w:t>
      </w:r>
      <w:r w:rsidRPr="009B2A3A">
        <w:rPr>
          <w:rFonts w:ascii="Arial" w:hAnsi="Arial" w:cs="Arial"/>
          <w:sz w:val="24"/>
          <w:szCs w:val="24"/>
        </w:rPr>
        <w:t>17</w:t>
      </w:r>
      <w:r w:rsidR="00656F48">
        <w:rPr>
          <w:rFonts w:ascii="Arial" w:hAnsi="Arial" w:cs="Arial"/>
          <w:sz w:val="24"/>
          <w:szCs w:val="24"/>
        </w:rPr>
        <w:t>)</w:t>
      </w:r>
      <w:r w:rsidRPr="009B2A3A">
        <w:rPr>
          <w:rFonts w:ascii="Arial" w:hAnsi="Arial" w:cs="Arial"/>
          <w:sz w:val="24"/>
          <w:szCs w:val="24"/>
        </w:rPr>
        <w:t xml:space="preserve"> neighborhood stormwater improvements, </w:t>
      </w:r>
      <w:r w:rsidR="0025763B" w:rsidRPr="009B2A3A">
        <w:rPr>
          <w:rFonts w:ascii="Arial" w:hAnsi="Arial" w:cs="Arial"/>
          <w:sz w:val="24"/>
          <w:szCs w:val="24"/>
        </w:rPr>
        <w:t xml:space="preserve">an </w:t>
      </w:r>
      <w:r w:rsidRPr="009B2A3A">
        <w:rPr>
          <w:rFonts w:ascii="Arial" w:hAnsi="Arial" w:cs="Arial"/>
          <w:sz w:val="24"/>
          <w:szCs w:val="24"/>
        </w:rPr>
        <w:t xml:space="preserve">update the original conceptual permit to include the </w:t>
      </w:r>
      <w:r w:rsidR="00656F48">
        <w:rPr>
          <w:rFonts w:ascii="Arial" w:hAnsi="Arial" w:cs="Arial"/>
          <w:sz w:val="24"/>
          <w:szCs w:val="24"/>
        </w:rPr>
        <w:t>seventeen (</w:t>
      </w:r>
      <w:r w:rsidRPr="009B2A3A">
        <w:rPr>
          <w:rFonts w:ascii="Arial" w:hAnsi="Arial" w:cs="Arial"/>
          <w:sz w:val="24"/>
          <w:szCs w:val="24"/>
        </w:rPr>
        <w:t>17</w:t>
      </w:r>
      <w:r w:rsidR="00656F48">
        <w:rPr>
          <w:rFonts w:ascii="Arial" w:hAnsi="Arial" w:cs="Arial"/>
          <w:sz w:val="24"/>
          <w:szCs w:val="24"/>
        </w:rPr>
        <w:t>)</w:t>
      </w:r>
      <w:r w:rsidRPr="009B2A3A">
        <w:rPr>
          <w:rFonts w:ascii="Arial" w:hAnsi="Arial" w:cs="Arial"/>
          <w:sz w:val="24"/>
          <w:szCs w:val="24"/>
        </w:rPr>
        <w:t xml:space="preserve"> additional neighborhood stormwater improvements, </w:t>
      </w:r>
      <w:r w:rsidR="0025763B" w:rsidRPr="009B2A3A">
        <w:rPr>
          <w:rFonts w:ascii="Arial" w:hAnsi="Arial" w:cs="Arial"/>
          <w:sz w:val="24"/>
          <w:szCs w:val="24"/>
        </w:rPr>
        <w:t xml:space="preserve">and </w:t>
      </w:r>
      <w:r w:rsidRPr="009B2A3A">
        <w:rPr>
          <w:rFonts w:ascii="Arial" w:hAnsi="Arial" w:cs="Arial"/>
          <w:sz w:val="24"/>
          <w:szCs w:val="24"/>
        </w:rPr>
        <w:t>develop</w:t>
      </w:r>
      <w:r w:rsidR="0025763B" w:rsidRPr="009B2A3A">
        <w:rPr>
          <w:rFonts w:ascii="Arial" w:hAnsi="Arial" w:cs="Arial"/>
          <w:sz w:val="24"/>
          <w:szCs w:val="24"/>
        </w:rPr>
        <w:t>ment of</w:t>
      </w:r>
      <w:r w:rsidRPr="009B2A3A">
        <w:rPr>
          <w:rFonts w:ascii="Arial" w:hAnsi="Arial" w:cs="Arial"/>
          <w:sz w:val="24"/>
          <w:szCs w:val="24"/>
        </w:rPr>
        <w:t xml:space="preserve"> programmatic services to aid private property </w:t>
      </w:r>
      <w:r w:rsidR="006F26AB" w:rsidRPr="009B2A3A">
        <w:rPr>
          <w:rFonts w:ascii="Arial" w:hAnsi="Arial" w:cs="Arial"/>
          <w:sz w:val="24"/>
          <w:szCs w:val="24"/>
        </w:rPr>
        <w:t>resilience and</w:t>
      </w:r>
      <w:r w:rsidRPr="009B2A3A">
        <w:rPr>
          <w:rFonts w:ascii="Arial" w:hAnsi="Arial" w:cs="Arial"/>
          <w:sz w:val="24"/>
          <w:szCs w:val="24"/>
        </w:rPr>
        <w:t xml:space="preserve"> provide stakeholder outreach and engagement services.  </w:t>
      </w:r>
    </w:p>
    <w:p w14:paraId="2FB73BFF" w14:textId="77777777" w:rsidR="0025763B" w:rsidRPr="009B2A3A" w:rsidRDefault="0025763B" w:rsidP="00C675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C97A02" w14:textId="02A9CD16" w:rsidR="00382977" w:rsidRPr="009B2A3A" w:rsidRDefault="00A51A9A" w:rsidP="00382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lastRenderedPageBreak/>
        <w:t xml:space="preserve">The cap increase of </w:t>
      </w:r>
      <w:r w:rsidR="00382977" w:rsidRPr="009B2A3A">
        <w:rPr>
          <w:rFonts w:ascii="Arial" w:eastAsia="Times New Roman" w:hAnsi="Arial" w:cs="Arial"/>
          <w:sz w:val="24"/>
          <w:szCs w:val="24"/>
        </w:rPr>
        <w:t>$31,000,000</w:t>
      </w:r>
      <w:r w:rsidRPr="009B2A3A">
        <w:rPr>
          <w:rFonts w:ascii="Arial" w:hAnsi="Arial" w:cs="Arial"/>
          <w:sz w:val="24"/>
          <w:szCs w:val="24"/>
        </w:rPr>
        <w:t xml:space="preserve"> is required to</w:t>
      </w:r>
      <w:r w:rsidR="00382977" w:rsidRPr="009B2A3A">
        <w:rPr>
          <w:rFonts w:ascii="Arial" w:hAnsi="Arial" w:cs="Arial"/>
          <w:sz w:val="24"/>
          <w:szCs w:val="24"/>
        </w:rPr>
        <w:t xml:space="preserve"> fund </w:t>
      </w:r>
      <w:r w:rsidR="0047645C" w:rsidRPr="009B2A3A">
        <w:rPr>
          <w:rFonts w:ascii="Arial" w:hAnsi="Arial" w:cs="Arial"/>
          <w:sz w:val="24"/>
          <w:szCs w:val="24"/>
        </w:rPr>
        <w:t xml:space="preserve">consultant </w:t>
      </w:r>
      <w:r w:rsidR="00382977" w:rsidRPr="009B2A3A">
        <w:rPr>
          <w:rFonts w:ascii="Arial" w:hAnsi="Arial" w:cs="Arial"/>
          <w:sz w:val="24"/>
          <w:szCs w:val="24"/>
        </w:rPr>
        <w:t>design</w:t>
      </w:r>
      <w:r w:rsidR="0047645C" w:rsidRPr="009B2A3A">
        <w:rPr>
          <w:rFonts w:ascii="Arial" w:hAnsi="Arial" w:cs="Arial"/>
          <w:sz w:val="24"/>
          <w:szCs w:val="24"/>
        </w:rPr>
        <w:t xml:space="preserve">, permitting, </w:t>
      </w:r>
      <w:r w:rsidR="003343F3" w:rsidRPr="009B2A3A">
        <w:rPr>
          <w:rFonts w:ascii="Arial" w:hAnsi="Arial" w:cs="Arial"/>
          <w:sz w:val="24"/>
          <w:szCs w:val="24"/>
        </w:rPr>
        <w:t xml:space="preserve">and </w:t>
      </w:r>
      <w:r w:rsidR="0047645C" w:rsidRPr="009B2A3A">
        <w:rPr>
          <w:rFonts w:ascii="Arial" w:hAnsi="Arial" w:cs="Arial"/>
          <w:sz w:val="24"/>
          <w:szCs w:val="24"/>
        </w:rPr>
        <w:t xml:space="preserve">CEI services </w:t>
      </w:r>
      <w:r w:rsidR="00382977" w:rsidRPr="009B2A3A">
        <w:rPr>
          <w:rFonts w:ascii="Arial" w:hAnsi="Arial" w:cs="Arial"/>
          <w:sz w:val="24"/>
          <w:szCs w:val="24"/>
        </w:rPr>
        <w:t>for</w:t>
      </w:r>
      <w:r w:rsidR="005E4BEF">
        <w:rPr>
          <w:rFonts w:ascii="Arial" w:hAnsi="Arial" w:cs="Arial"/>
          <w:sz w:val="24"/>
          <w:szCs w:val="24"/>
        </w:rPr>
        <w:t xml:space="preserve"> stormwater improvements for</w:t>
      </w:r>
      <w:r w:rsidR="00382977" w:rsidRPr="009B2A3A">
        <w:rPr>
          <w:rFonts w:ascii="Arial" w:hAnsi="Arial" w:cs="Arial"/>
          <w:sz w:val="24"/>
          <w:szCs w:val="24"/>
        </w:rPr>
        <w:t xml:space="preserve"> </w:t>
      </w:r>
      <w:r w:rsidR="005E4BEF">
        <w:rPr>
          <w:rFonts w:ascii="Arial" w:hAnsi="Arial" w:cs="Arial"/>
          <w:sz w:val="24"/>
          <w:szCs w:val="24"/>
        </w:rPr>
        <w:t>the first three</w:t>
      </w:r>
      <w:r w:rsidR="00D204C0">
        <w:rPr>
          <w:rFonts w:ascii="Arial" w:hAnsi="Arial" w:cs="Arial"/>
          <w:sz w:val="24"/>
          <w:szCs w:val="24"/>
        </w:rPr>
        <w:t xml:space="preserve"> (3)</w:t>
      </w:r>
      <w:r w:rsidR="005E4BEF">
        <w:rPr>
          <w:rFonts w:ascii="Arial" w:hAnsi="Arial" w:cs="Arial"/>
          <w:sz w:val="24"/>
          <w:szCs w:val="24"/>
        </w:rPr>
        <w:t xml:space="preserve"> neighborhoods of Phase </w:t>
      </w:r>
      <w:r w:rsidR="004865F6">
        <w:rPr>
          <w:rFonts w:ascii="Arial" w:hAnsi="Arial" w:cs="Arial"/>
          <w:sz w:val="24"/>
          <w:szCs w:val="24"/>
        </w:rPr>
        <w:t>Two (</w:t>
      </w:r>
      <w:r w:rsidR="005E4BEF">
        <w:rPr>
          <w:rFonts w:ascii="Arial" w:hAnsi="Arial" w:cs="Arial"/>
          <w:sz w:val="24"/>
          <w:szCs w:val="24"/>
        </w:rPr>
        <w:t>2</w:t>
      </w:r>
      <w:r w:rsidR="004865F6">
        <w:rPr>
          <w:rFonts w:ascii="Arial" w:hAnsi="Arial" w:cs="Arial"/>
          <w:sz w:val="24"/>
          <w:szCs w:val="24"/>
        </w:rPr>
        <w:t>)</w:t>
      </w:r>
      <w:r w:rsidR="005E4BEF">
        <w:rPr>
          <w:rFonts w:ascii="Arial" w:hAnsi="Arial" w:cs="Arial"/>
          <w:sz w:val="24"/>
          <w:szCs w:val="24"/>
        </w:rPr>
        <w:t xml:space="preserve"> - Melrose Park,</w:t>
      </w:r>
      <w:r w:rsidR="005E4BEF" w:rsidRPr="009B2A3A">
        <w:rPr>
          <w:rFonts w:ascii="Arial" w:hAnsi="Arial" w:cs="Arial"/>
          <w:sz w:val="24"/>
          <w:szCs w:val="24"/>
        </w:rPr>
        <w:t xml:space="preserve"> </w:t>
      </w:r>
      <w:r w:rsidR="00382977" w:rsidRPr="009B2A3A">
        <w:rPr>
          <w:rFonts w:ascii="Arial" w:hAnsi="Arial" w:cs="Arial"/>
          <w:sz w:val="24"/>
          <w:szCs w:val="24"/>
        </w:rPr>
        <w:t>Middle River Terrace, and Lauderdale Isles and Adjoining Areas.</w:t>
      </w:r>
    </w:p>
    <w:p w14:paraId="2246AA37" w14:textId="77777777" w:rsidR="00627AC2" w:rsidRDefault="00627AC2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AB6FB7" w14:textId="10E7A8E2" w:rsidR="00422206" w:rsidRPr="009B2A3A" w:rsidRDefault="00DE6FAD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B2A3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143440F9" w14:textId="61326BE9" w:rsidR="00BA308B" w:rsidRDefault="005476E5" w:rsidP="00C675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46CD">
        <w:rPr>
          <w:rFonts w:ascii="Arial" w:eastAsia="Times New Roman" w:hAnsi="Arial" w:cs="Arial"/>
          <w:sz w:val="24"/>
          <w:szCs w:val="24"/>
        </w:rPr>
        <w:t>There will be a fiscal impact to the City in the amount of $</w:t>
      </w:r>
      <w:r w:rsidR="002A4667">
        <w:rPr>
          <w:rFonts w:ascii="Arial" w:eastAsia="Times New Roman" w:hAnsi="Arial" w:cs="Arial"/>
          <w:sz w:val="24"/>
          <w:szCs w:val="24"/>
        </w:rPr>
        <w:t>14,700,089</w:t>
      </w:r>
      <w:r w:rsidRPr="009346CD">
        <w:rPr>
          <w:rFonts w:ascii="Arial" w:eastAsia="Times New Roman" w:hAnsi="Arial" w:cs="Arial"/>
          <w:sz w:val="24"/>
          <w:szCs w:val="24"/>
        </w:rPr>
        <w:t xml:space="preserve"> for this contract capacity increase</w:t>
      </w:r>
      <w:r w:rsidR="002F674A">
        <w:rPr>
          <w:rFonts w:ascii="Arial" w:eastAsia="Times New Roman" w:hAnsi="Arial" w:cs="Arial"/>
          <w:sz w:val="24"/>
          <w:szCs w:val="24"/>
        </w:rPr>
        <w:t xml:space="preserve"> and f</w:t>
      </w:r>
      <w:r>
        <w:rPr>
          <w:rFonts w:ascii="Arial" w:eastAsia="Times New Roman" w:hAnsi="Arial" w:cs="Arial"/>
          <w:sz w:val="24"/>
          <w:szCs w:val="24"/>
        </w:rPr>
        <w:t xml:space="preserve">unds are available in the </w:t>
      </w:r>
      <w:r w:rsidR="00627AC2">
        <w:rPr>
          <w:rFonts w:ascii="Arial" w:eastAsia="Times New Roman" w:hAnsi="Arial" w:cs="Arial"/>
          <w:sz w:val="24"/>
          <w:szCs w:val="24"/>
        </w:rPr>
        <w:t>Fiscal Year (</w:t>
      </w:r>
      <w:r>
        <w:rPr>
          <w:rFonts w:ascii="Arial" w:eastAsia="Times New Roman" w:hAnsi="Arial" w:cs="Arial"/>
          <w:sz w:val="24"/>
          <w:szCs w:val="24"/>
        </w:rPr>
        <w:t>FY</w:t>
      </w:r>
      <w:r w:rsidR="00627AC2"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</w:rPr>
        <w:t>2026 Community Investment Plan in the account listed below. Future years’ expenditures are contingent upon the approval and appropriation of the annual budgets.</w:t>
      </w:r>
    </w:p>
    <w:p w14:paraId="0D59D552" w14:textId="77777777" w:rsidR="005476E5" w:rsidRDefault="005476E5" w:rsidP="00C675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170"/>
        <w:gridCol w:w="236"/>
        <w:gridCol w:w="1811"/>
        <w:gridCol w:w="1710"/>
        <w:gridCol w:w="90"/>
        <w:gridCol w:w="1440"/>
        <w:gridCol w:w="1440"/>
        <w:gridCol w:w="1553"/>
      </w:tblGrid>
      <w:tr w:rsidR="005476E5" w:rsidRPr="00F32F6D" w14:paraId="7E48540E" w14:textId="77777777" w:rsidTr="00DB52D0">
        <w:trPr>
          <w:trHeight w:val="422"/>
        </w:trPr>
        <w:tc>
          <w:tcPr>
            <w:tcW w:w="11160" w:type="dxa"/>
            <w:gridSpan w:val="10"/>
            <w:shd w:val="clear" w:color="auto" w:fill="D9D9D9" w:themeFill="background1" w:themeFillShade="D9"/>
            <w:vAlign w:val="center"/>
          </w:tcPr>
          <w:p w14:paraId="6A84A8B0" w14:textId="1D44EC5F" w:rsidR="005476E5" w:rsidRPr="00225AD7" w:rsidRDefault="005476E5" w:rsidP="00DB52D0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225AD7">
              <w:rPr>
                <w:rFonts w:ascii="Arial" w:hAnsi="Arial" w:cs="Arial"/>
                <w:b/>
                <w:bCs/>
                <w:i/>
              </w:rPr>
              <w:t xml:space="preserve">Funds available as of </w:t>
            </w:r>
            <w:r w:rsidR="0034559E">
              <w:rPr>
                <w:rFonts w:ascii="Arial" w:hAnsi="Arial" w:cs="Arial"/>
                <w:b/>
                <w:bCs/>
                <w:i/>
              </w:rPr>
              <w:t>April 2</w:t>
            </w:r>
            <w:r w:rsidR="003B179A">
              <w:rPr>
                <w:rFonts w:ascii="Arial" w:hAnsi="Arial" w:cs="Arial"/>
                <w:b/>
                <w:bCs/>
                <w:i/>
              </w:rPr>
              <w:t>8</w:t>
            </w:r>
            <w:r w:rsidRPr="00CF1A90">
              <w:rPr>
                <w:rFonts w:ascii="Arial" w:hAnsi="Arial" w:cs="Arial"/>
                <w:b/>
                <w:bCs/>
                <w:i/>
              </w:rPr>
              <w:t>, 2026</w:t>
            </w:r>
          </w:p>
        </w:tc>
      </w:tr>
      <w:tr w:rsidR="005476E5" w:rsidRPr="00F32F6D" w14:paraId="4DD579C9" w14:textId="77777777" w:rsidTr="00DB52D0">
        <w:trPr>
          <w:trHeight w:val="422"/>
        </w:trPr>
        <w:tc>
          <w:tcPr>
            <w:tcW w:w="2880" w:type="dxa"/>
            <w:gridSpan w:val="3"/>
            <w:shd w:val="clear" w:color="auto" w:fill="D9D9D9" w:themeFill="background1" w:themeFillShade="D9"/>
            <w:vAlign w:val="center"/>
          </w:tcPr>
          <w:p w14:paraId="37CDA169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B5C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047" w:type="dxa"/>
            <w:gridSpan w:val="2"/>
            <w:shd w:val="clear" w:color="auto" w:fill="D9D9D9" w:themeFill="background1" w:themeFillShade="D9"/>
            <w:vAlign w:val="center"/>
          </w:tcPr>
          <w:p w14:paraId="66B60A97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B5C">
              <w:rPr>
                <w:rFonts w:ascii="Arial" w:hAnsi="Arial" w:cs="Arial"/>
                <w:b/>
                <w:bCs/>
                <w:sz w:val="18"/>
                <w:szCs w:val="18"/>
              </w:rPr>
              <w:t>COST CENTER NAME</w:t>
            </w:r>
          </w:p>
          <w:p w14:paraId="70C12DB3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B5C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800" w:type="dxa"/>
            <w:gridSpan w:val="2"/>
            <w:shd w:val="clear" w:color="auto" w:fill="D9D9D9" w:themeFill="background1" w:themeFillShade="D9"/>
            <w:vAlign w:val="center"/>
          </w:tcPr>
          <w:p w14:paraId="3E032CFB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B5C">
              <w:rPr>
                <w:rFonts w:ascii="Arial" w:hAnsi="Arial" w:cs="Arial"/>
                <w:b/>
                <w:bCs/>
                <w:sz w:val="18"/>
                <w:szCs w:val="18"/>
              </w:rPr>
              <w:t>CHARACTER/ ACCOUNT</w:t>
            </w:r>
          </w:p>
          <w:p w14:paraId="1AE163E4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B5C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C1D8F9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B5C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4EADBCAC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B5C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2BE1C1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B5C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0080B010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B5C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3EF0E88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0D6480" w14:textId="77777777" w:rsidR="005476E5" w:rsidRPr="008E6B5C" w:rsidRDefault="005476E5" w:rsidP="00DB52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B5C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5476E5" w:rsidRPr="00F32F6D" w14:paraId="69801052" w14:textId="77777777" w:rsidTr="00DB52D0">
        <w:trPr>
          <w:trHeight w:val="422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11ADF475" w14:textId="77777777" w:rsidR="005476E5" w:rsidRPr="00CF1A90" w:rsidRDefault="005476E5" w:rsidP="00DB52D0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F1A90">
              <w:rPr>
                <w:rFonts w:ascii="Arial" w:hAnsi="Arial" w:cs="Arial"/>
                <w:i/>
                <w:iCs/>
              </w:rPr>
              <w:t>10-471-7999-538-60-6534-P12852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14:paraId="5987D736" w14:textId="77777777" w:rsidR="005476E5" w:rsidRPr="00CF1A90" w:rsidRDefault="005476E5" w:rsidP="00DB52D0">
            <w:pPr>
              <w:jc w:val="center"/>
              <w:rPr>
                <w:rFonts w:ascii="Arial" w:hAnsi="Arial" w:cs="Arial"/>
              </w:rPr>
            </w:pPr>
            <w:r w:rsidRPr="00CF1A90">
              <w:rPr>
                <w:rFonts w:ascii="Arial" w:hAnsi="Arial" w:cs="Arial"/>
              </w:rPr>
              <w:t>Stormwater Master Plan – Phase 2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4B5820FC" w14:textId="77777777" w:rsidR="005476E5" w:rsidRPr="00CF1A90" w:rsidRDefault="005476E5" w:rsidP="00DB52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F1A90">
              <w:rPr>
                <w:rFonts w:ascii="Arial" w:hAnsi="Arial" w:cs="Arial"/>
              </w:rPr>
              <w:t xml:space="preserve">Capital Outlay/ Consultant Engineering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EF652BE" w14:textId="77777777" w:rsidR="005476E5" w:rsidRPr="00CF1A90" w:rsidRDefault="005476E5" w:rsidP="00DB52D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F1A90">
              <w:rPr>
                <w:rFonts w:ascii="Arial" w:hAnsi="Arial" w:cs="Arial"/>
              </w:rPr>
              <w:t>$15,000,000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AD10BC8" w14:textId="07D16BE7" w:rsidR="005476E5" w:rsidRPr="00CF1A90" w:rsidRDefault="005476E5" w:rsidP="00DB52D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F1A90">
              <w:rPr>
                <w:rFonts w:ascii="Arial" w:hAnsi="Arial" w:cs="Arial"/>
              </w:rPr>
              <w:t>$</w:t>
            </w:r>
            <w:r w:rsidR="002A4667">
              <w:rPr>
                <w:rFonts w:ascii="Arial" w:hAnsi="Arial" w:cs="Arial"/>
              </w:rPr>
              <w:t>14,700,089</w:t>
            </w:r>
          </w:p>
        </w:tc>
        <w:tc>
          <w:tcPr>
            <w:tcW w:w="1553" w:type="dxa"/>
            <w:vAlign w:val="center"/>
          </w:tcPr>
          <w:p w14:paraId="60BDB971" w14:textId="08252B01" w:rsidR="005476E5" w:rsidRPr="00CF1A90" w:rsidRDefault="005476E5" w:rsidP="00DB52D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F1A90">
              <w:rPr>
                <w:rFonts w:ascii="Arial" w:eastAsia="Times New Roman" w:hAnsi="Arial" w:cs="Arial"/>
                <w:sz w:val="24"/>
                <w:szCs w:val="24"/>
              </w:rPr>
              <w:t>$1</w:t>
            </w:r>
            <w:r w:rsidR="002A4667">
              <w:rPr>
                <w:rFonts w:ascii="Arial" w:eastAsia="Times New Roman" w:hAnsi="Arial" w:cs="Arial"/>
                <w:sz w:val="24"/>
                <w:szCs w:val="24"/>
              </w:rPr>
              <w:t>4,700,089</w:t>
            </w:r>
          </w:p>
        </w:tc>
      </w:tr>
      <w:tr w:rsidR="005476E5" w:rsidRPr="001E7587" w14:paraId="70018961" w14:textId="77777777" w:rsidTr="00DB52D0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70FF05AF" w14:textId="77777777" w:rsidR="005476E5" w:rsidRPr="00F32F6D" w:rsidRDefault="005476E5" w:rsidP="00DB52D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0289F9FF" w14:textId="77777777" w:rsidR="005476E5" w:rsidRPr="00F32F6D" w:rsidRDefault="005476E5" w:rsidP="00DB52D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02486303" w14:textId="77777777" w:rsidR="005476E5" w:rsidRPr="00F32F6D" w:rsidRDefault="005476E5" w:rsidP="00DB52D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2E0B267C" w14:textId="77777777" w:rsidR="005476E5" w:rsidRPr="00F32F6D" w:rsidRDefault="005476E5" w:rsidP="00DB52D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1811" w:type="dxa"/>
            <w:tcBorders>
              <w:left w:val="nil"/>
              <w:bottom w:val="nil"/>
              <w:right w:val="nil"/>
            </w:tcBorders>
            <w:vAlign w:val="center"/>
          </w:tcPr>
          <w:p w14:paraId="7CD03CF4" w14:textId="77777777" w:rsidR="005476E5" w:rsidRPr="00F32F6D" w:rsidRDefault="005476E5" w:rsidP="00DB52D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  <w:p w14:paraId="5BBF5400" w14:textId="77777777" w:rsidR="005476E5" w:rsidRPr="00F32F6D" w:rsidRDefault="005476E5" w:rsidP="00DB52D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  <w:p w14:paraId="56066B7A" w14:textId="77777777" w:rsidR="005476E5" w:rsidRPr="00F32F6D" w:rsidRDefault="005476E5" w:rsidP="00DB52D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F55FB3D" w14:textId="77777777" w:rsidR="005476E5" w:rsidRPr="00F32F6D" w:rsidRDefault="005476E5" w:rsidP="00DB52D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0943DC9" w14:textId="77777777" w:rsidR="005476E5" w:rsidRPr="008E6B5C" w:rsidRDefault="005476E5" w:rsidP="00DB52D0">
            <w:pPr>
              <w:jc w:val="right"/>
              <w:rPr>
                <w:rFonts w:ascii="Arial" w:hAnsi="Arial" w:cs="Arial"/>
                <w:b/>
                <w:bCs/>
              </w:rPr>
            </w:pPr>
            <w:r w:rsidRPr="008E6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 AMOUNT</w:t>
            </w:r>
            <w:r w:rsidRPr="008E6B5C"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553" w:type="dxa"/>
            <w:vAlign w:val="center"/>
          </w:tcPr>
          <w:p w14:paraId="42130DB4" w14:textId="14EF6DAD" w:rsidR="005476E5" w:rsidRPr="00382977" w:rsidRDefault="005476E5" w:rsidP="00DB52D0">
            <w:pPr>
              <w:jc w:val="right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CF1A90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2A4667">
              <w:rPr>
                <w:rFonts w:ascii="Arial" w:eastAsia="Times New Roman" w:hAnsi="Arial" w:cs="Arial"/>
                <w:sz w:val="24"/>
                <w:szCs w:val="24"/>
              </w:rPr>
              <w:t>14,700,089</w:t>
            </w:r>
          </w:p>
        </w:tc>
      </w:tr>
    </w:tbl>
    <w:p w14:paraId="77D629D2" w14:textId="77777777" w:rsidR="004405D3" w:rsidRDefault="00382D8A" w:rsidP="004405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B2A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5623485A" w14:textId="6E9C28CD" w:rsidR="00B46A8A" w:rsidRPr="004405D3" w:rsidRDefault="00382D8A" w:rsidP="004405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B2A3A">
        <w:rPr>
          <w:rFonts w:ascii="Arial" w:hAnsi="Arial" w:cs="Arial"/>
          <w:sz w:val="24"/>
          <w:szCs w:val="24"/>
        </w:rPr>
        <w:t xml:space="preserve">This item is a </w:t>
      </w:r>
      <w:r w:rsidR="00A04E51" w:rsidRPr="009B2A3A">
        <w:rPr>
          <w:rFonts w:ascii="Arial" w:hAnsi="Arial" w:cs="Arial"/>
          <w:sz w:val="24"/>
          <w:szCs w:val="24"/>
        </w:rPr>
        <w:t>FY 202</w:t>
      </w:r>
      <w:r w:rsidR="00286DEF" w:rsidRPr="009B2A3A">
        <w:rPr>
          <w:rFonts w:ascii="Arial" w:hAnsi="Arial" w:cs="Arial"/>
          <w:sz w:val="24"/>
          <w:szCs w:val="24"/>
        </w:rPr>
        <w:t>6</w:t>
      </w:r>
      <w:r w:rsidRPr="009B2A3A">
        <w:rPr>
          <w:rFonts w:ascii="Arial" w:hAnsi="Arial" w:cs="Arial"/>
          <w:sz w:val="24"/>
          <w:szCs w:val="24"/>
        </w:rPr>
        <w:t xml:space="preserve"> Commission Priority, advancing the </w:t>
      </w:r>
      <w:r w:rsidR="00BE41CA" w:rsidRPr="009B2A3A">
        <w:rPr>
          <w:rFonts w:ascii="Arial" w:hAnsi="Arial" w:cs="Arial"/>
          <w:sz w:val="24"/>
          <w:szCs w:val="24"/>
        </w:rPr>
        <w:t xml:space="preserve">Infrastructure and </w:t>
      </w:r>
      <w:r w:rsidRPr="009B2A3A">
        <w:rPr>
          <w:rFonts w:ascii="Arial" w:hAnsi="Arial" w:cs="Arial"/>
          <w:sz w:val="24"/>
          <w:szCs w:val="24"/>
        </w:rPr>
        <w:t>Resilienc</w:t>
      </w:r>
      <w:r w:rsidR="00586D55">
        <w:rPr>
          <w:rFonts w:ascii="Arial" w:hAnsi="Arial" w:cs="Arial"/>
          <w:sz w:val="24"/>
          <w:szCs w:val="24"/>
        </w:rPr>
        <w:t>e</w:t>
      </w:r>
      <w:r w:rsidRPr="009B2A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2A3A">
        <w:rPr>
          <w:rFonts w:ascii="Arial" w:hAnsi="Arial" w:cs="Arial"/>
          <w:sz w:val="24"/>
          <w:szCs w:val="24"/>
        </w:rPr>
        <w:t>initiative.</w:t>
      </w:r>
    </w:p>
    <w:p w14:paraId="77208E06" w14:textId="77777777" w:rsidR="00B46A8A" w:rsidRPr="009B2A3A" w:rsidRDefault="00B46A8A" w:rsidP="00AF19AE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6E8E41" w14:textId="0920BDB7" w:rsidR="00B46A8A" w:rsidRPr="009B2A3A" w:rsidRDefault="00382D8A" w:rsidP="00AF19AE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 xml:space="preserve">This item supports the </w:t>
      </w:r>
      <w:r w:rsidRPr="009B2A3A">
        <w:rPr>
          <w:rFonts w:ascii="Arial" w:hAnsi="Arial" w:cs="Arial"/>
          <w:i/>
          <w:sz w:val="24"/>
          <w:szCs w:val="24"/>
        </w:rPr>
        <w:t>Press Play Fort Lauderdale 202</w:t>
      </w:r>
      <w:r w:rsidR="00A04E51" w:rsidRPr="009B2A3A">
        <w:rPr>
          <w:rFonts w:ascii="Arial" w:hAnsi="Arial" w:cs="Arial"/>
          <w:i/>
          <w:sz w:val="24"/>
          <w:szCs w:val="24"/>
        </w:rPr>
        <w:t>9</w:t>
      </w:r>
      <w:r w:rsidRPr="009B2A3A">
        <w:rPr>
          <w:rFonts w:ascii="Arial" w:hAnsi="Arial" w:cs="Arial"/>
          <w:i/>
          <w:sz w:val="24"/>
          <w:szCs w:val="24"/>
        </w:rPr>
        <w:t xml:space="preserve"> </w:t>
      </w:r>
      <w:r w:rsidRPr="009B2A3A">
        <w:rPr>
          <w:rFonts w:ascii="Arial" w:hAnsi="Arial" w:cs="Arial"/>
          <w:sz w:val="24"/>
          <w:szCs w:val="24"/>
        </w:rPr>
        <w:t>Strategic Plan, specifically</w:t>
      </w:r>
      <w:r w:rsidRPr="009B2A3A">
        <w:rPr>
          <w:rFonts w:ascii="Arial" w:hAnsi="Arial" w:cs="Arial"/>
          <w:spacing w:val="-13"/>
          <w:sz w:val="24"/>
          <w:szCs w:val="24"/>
        </w:rPr>
        <w:t xml:space="preserve"> </w:t>
      </w:r>
      <w:r w:rsidRPr="009B2A3A">
        <w:rPr>
          <w:rFonts w:ascii="Arial" w:hAnsi="Arial" w:cs="Arial"/>
          <w:sz w:val="24"/>
          <w:szCs w:val="24"/>
        </w:rPr>
        <w:t>advancing:</w:t>
      </w:r>
    </w:p>
    <w:p w14:paraId="0326C726" w14:textId="4E8C51A5" w:rsidR="00382D8A" w:rsidRPr="009B2A3A" w:rsidRDefault="00382D8A" w:rsidP="00AF19AE">
      <w:pPr>
        <w:pStyle w:val="ListParagraph"/>
        <w:numPr>
          <w:ilvl w:val="0"/>
          <w:numId w:val="7"/>
        </w:numPr>
        <w:tabs>
          <w:tab w:val="left" w:pos="2318"/>
          <w:tab w:val="left" w:pos="2319"/>
        </w:tabs>
        <w:autoSpaceDE w:val="0"/>
        <w:autoSpaceDN w:val="0"/>
        <w:spacing w:before="42" w:after="0" w:line="240" w:lineRule="auto"/>
        <w:jc w:val="both"/>
        <w:rPr>
          <w:rFonts w:ascii="Arial" w:hAnsi="Arial" w:cs="Arial"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>The Infrastructure Focus</w:t>
      </w:r>
      <w:r w:rsidRPr="009B2A3A">
        <w:rPr>
          <w:rFonts w:ascii="Arial" w:hAnsi="Arial" w:cs="Arial"/>
          <w:spacing w:val="11"/>
          <w:sz w:val="24"/>
          <w:szCs w:val="24"/>
        </w:rPr>
        <w:t xml:space="preserve"> </w:t>
      </w:r>
      <w:r w:rsidRPr="009B2A3A">
        <w:rPr>
          <w:rFonts w:ascii="Arial" w:hAnsi="Arial" w:cs="Arial"/>
          <w:sz w:val="24"/>
          <w:szCs w:val="24"/>
        </w:rPr>
        <w:t>Area</w:t>
      </w:r>
      <w:r w:rsidR="00A04E51" w:rsidRPr="009B2A3A">
        <w:rPr>
          <w:rFonts w:ascii="Arial" w:hAnsi="Arial" w:cs="Arial"/>
          <w:sz w:val="24"/>
          <w:szCs w:val="24"/>
        </w:rPr>
        <w:t xml:space="preserve">, </w:t>
      </w:r>
      <w:r w:rsidRPr="009B2A3A">
        <w:rPr>
          <w:rFonts w:ascii="Arial" w:hAnsi="Arial" w:cs="Arial"/>
          <w:sz w:val="24"/>
          <w:szCs w:val="24"/>
        </w:rPr>
        <w:t xml:space="preserve">Goal </w:t>
      </w:r>
      <w:r w:rsidR="00A04E51" w:rsidRPr="009B2A3A">
        <w:rPr>
          <w:rFonts w:ascii="Arial" w:hAnsi="Arial" w:cs="Arial"/>
          <w:sz w:val="24"/>
          <w:szCs w:val="24"/>
        </w:rPr>
        <w:t>3</w:t>
      </w:r>
      <w:r w:rsidRPr="009B2A3A">
        <w:rPr>
          <w:rFonts w:ascii="Arial" w:hAnsi="Arial" w:cs="Arial"/>
          <w:sz w:val="24"/>
          <w:szCs w:val="24"/>
        </w:rPr>
        <w:t>: B</w:t>
      </w:r>
      <w:r w:rsidR="00475D21" w:rsidRPr="009B2A3A">
        <w:rPr>
          <w:rFonts w:ascii="Arial" w:hAnsi="Arial" w:cs="Arial"/>
          <w:sz w:val="24"/>
          <w:szCs w:val="24"/>
        </w:rPr>
        <w:t>e</w:t>
      </w:r>
      <w:r w:rsidRPr="009B2A3A">
        <w:rPr>
          <w:rFonts w:ascii="Arial" w:hAnsi="Arial" w:cs="Arial"/>
          <w:sz w:val="24"/>
          <w:szCs w:val="24"/>
        </w:rPr>
        <w:t xml:space="preserve"> a sustainable and resilient community</w:t>
      </w:r>
    </w:p>
    <w:p w14:paraId="01B2BAA0" w14:textId="7E82FBA7" w:rsidR="00382D8A" w:rsidRPr="009B2A3A" w:rsidRDefault="00382D8A" w:rsidP="00AF19AE">
      <w:pPr>
        <w:tabs>
          <w:tab w:val="left" w:pos="2318"/>
          <w:tab w:val="left" w:pos="2319"/>
        </w:tabs>
        <w:autoSpaceDE w:val="0"/>
        <w:autoSpaceDN w:val="0"/>
        <w:spacing w:before="39"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6F34950" w14:textId="479CF7A2" w:rsidR="00382D8A" w:rsidRPr="009B2A3A" w:rsidRDefault="00382D8A" w:rsidP="00AF19AE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B2A3A">
        <w:rPr>
          <w:rFonts w:ascii="Arial" w:hAnsi="Arial" w:cs="Arial"/>
          <w:sz w:val="24"/>
          <w:szCs w:val="24"/>
        </w:rPr>
        <w:t xml:space="preserve">This item advances the </w:t>
      </w:r>
      <w:r w:rsidRPr="009B2A3A">
        <w:rPr>
          <w:rFonts w:ascii="Arial" w:hAnsi="Arial" w:cs="Arial"/>
          <w:i/>
          <w:sz w:val="24"/>
          <w:szCs w:val="24"/>
        </w:rPr>
        <w:t xml:space="preserve">Fast Forward Fort Lauderdale 2035 </w:t>
      </w:r>
      <w:r w:rsidRPr="009B2A3A">
        <w:rPr>
          <w:rFonts w:ascii="Arial" w:hAnsi="Arial" w:cs="Arial"/>
          <w:sz w:val="24"/>
          <w:szCs w:val="24"/>
        </w:rPr>
        <w:t>Vision Plan</w:t>
      </w:r>
      <w:r w:rsidRPr="009B2A3A">
        <w:rPr>
          <w:rFonts w:ascii="Arial" w:hAnsi="Arial" w:cs="Arial"/>
          <w:i/>
          <w:sz w:val="24"/>
          <w:szCs w:val="24"/>
        </w:rPr>
        <w:t xml:space="preserve">: </w:t>
      </w:r>
      <w:r w:rsidRPr="009B2A3A">
        <w:rPr>
          <w:rFonts w:ascii="Arial" w:hAnsi="Arial" w:cs="Arial"/>
          <w:sz w:val="24"/>
          <w:szCs w:val="24"/>
        </w:rPr>
        <w:t>We Are</w:t>
      </w:r>
      <w:r w:rsidRPr="009B2A3A">
        <w:rPr>
          <w:rFonts w:ascii="Arial" w:hAnsi="Arial" w:cs="Arial"/>
          <w:spacing w:val="-16"/>
          <w:sz w:val="24"/>
          <w:szCs w:val="24"/>
        </w:rPr>
        <w:t xml:space="preserve"> </w:t>
      </w:r>
      <w:r w:rsidRPr="009B2A3A">
        <w:rPr>
          <w:rFonts w:ascii="Arial" w:hAnsi="Arial" w:cs="Arial"/>
          <w:sz w:val="24"/>
          <w:szCs w:val="24"/>
        </w:rPr>
        <w:t>Ready</w:t>
      </w:r>
    </w:p>
    <w:p w14:paraId="4D44415C" w14:textId="77777777" w:rsidR="00475D21" w:rsidRPr="009B2A3A" w:rsidRDefault="00475D21" w:rsidP="00AF19AE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</w:p>
    <w:p w14:paraId="1F635651" w14:textId="78430C8F" w:rsidR="00382D8A" w:rsidRPr="009B2A3A" w:rsidRDefault="00382D8A" w:rsidP="00AF19AE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  <w:r w:rsidRPr="009B2A3A">
        <w:rPr>
          <w:rFonts w:ascii="Arial" w:hAnsi="Arial" w:cs="Arial"/>
          <w:iCs/>
          <w:sz w:val="24"/>
          <w:szCs w:val="24"/>
        </w:rPr>
        <w:t xml:space="preserve">This item supports the </w:t>
      </w:r>
      <w:r w:rsidRPr="007D4296">
        <w:rPr>
          <w:rFonts w:ascii="Arial" w:hAnsi="Arial" w:cs="Arial"/>
          <w:i/>
          <w:sz w:val="24"/>
          <w:szCs w:val="24"/>
        </w:rPr>
        <w:t xml:space="preserve">Advance Fort Lauderdale 2040 </w:t>
      </w:r>
      <w:r w:rsidRPr="00C1012F">
        <w:rPr>
          <w:rFonts w:ascii="Arial" w:hAnsi="Arial" w:cs="Arial"/>
          <w:iCs/>
          <w:sz w:val="24"/>
          <w:szCs w:val="24"/>
        </w:rPr>
        <w:t>Comprehensive Plan</w:t>
      </w:r>
      <w:r w:rsidR="00B33F9C">
        <w:rPr>
          <w:rFonts w:ascii="Arial" w:hAnsi="Arial" w:cs="Arial"/>
          <w:i/>
          <w:sz w:val="24"/>
          <w:szCs w:val="24"/>
        </w:rPr>
        <w:t>,</w:t>
      </w:r>
      <w:r w:rsidRPr="009B2A3A">
        <w:rPr>
          <w:rFonts w:ascii="Arial" w:hAnsi="Arial" w:cs="Arial"/>
          <w:iCs/>
          <w:sz w:val="24"/>
          <w:szCs w:val="24"/>
        </w:rPr>
        <w:t xml:space="preserve"> specifically advancing:</w:t>
      </w:r>
    </w:p>
    <w:p w14:paraId="40F32E14" w14:textId="77777777" w:rsidR="00382D8A" w:rsidRPr="009B2A3A" w:rsidRDefault="00382D8A" w:rsidP="00AF19AE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B2A3A">
        <w:rPr>
          <w:rFonts w:ascii="Arial" w:hAnsi="Arial" w:cs="Arial"/>
          <w:iCs/>
          <w:sz w:val="24"/>
          <w:szCs w:val="24"/>
        </w:rPr>
        <w:t>The Infrastructure Focus Area</w:t>
      </w:r>
    </w:p>
    <w:p w14:paraId="4C3B8823" w14:textId="77777777" w:rsidR="00382D8A" w:rsidRPr="009B2A3A" w:rsidRDefault="00382D8A" w:rsidP="00AF19AE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B2A3A">
        <w:rPr>
          <w:rFonts w:ascii="Arial" w:hAnsi="Arial" w:cs="Arial"/>
          <w:iCs/>
          <w:sz w:val="24"/>
          <w:szCs w:val="24"/>
        </w:rPr>
        <w:t>The Sanitary Sewer, Water &amp; Stormwater Element</w:t>
      </w:r>
    </w:p>
    <w:p w14:paraId="33913E65" w14:textId="66DEFA55" w:rsidR="00D932EC" w:rsidRPr="009B2A3A" w:rsidRDefault="00382D8A" w:rsidP="00AF19AE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/>
          <w:sz w:val="24"/>
          <w:szCs w:val="24"/>
        </w:rPr>
      </w:pPr>
      <w:r w:rsidRPr="009B2A3A">
        <w:rPr>
          <w:rFonts w:ascii="Arial" w:hAnsi="Arial" w:cs="Arial"/>
          <w:iCs/>
          <w:sz w:val="24"/>
          <w:szCs w:val="24"/>
        </w:rPr>
        <w:t xml:space="preserve">Goal 6: Ensure that all areas of the City are reasonably protected from </w:t>
      </w:r>
      <w:r w:rsidR="00A35C6A" w:rsidRPr="009B2A3A">
        <w:rPr>
          <w:rFonts w:ascii="Arial" w:hAnsi="Arial" w:cs="Arial"/>
          <w:iCs/>
          <w:sz w:val="24"/>
          <w:szCs w:val="24"/>
        </w:rPr>
        <w:t>flooding,</w:t>
      </w:r>
      <w:r w:rsidRPr="009B2A3A">
        <w:rPr>
          <w:rFonts w:ascii="Arial" w:hAnsi="Arial" w:cs="Arial"/>
          <w:iCs/>
          <w:sz w:val="24"/>
          <w:szCs w:val="24"/>
        </w:rPr>
        <w:t xml:space="preserve"> giving due consideration to the City’s natural and built environment. </w:t>
      </w:r>
      <w:r w:rsidRPr="009B2A3A">
        <w:rPr>
          <w:rFonts w:ascii="Arial" w:hAnsi="Arial" w:cs="Arial"/>
          <w:i/>
          <w:sz w:val="24"/>
          <w:szCs w:val="24"/>
        </w:rPr>
        <w:tab/>
      </w:r>
      <w:r w:rsidRPr="009B2A3A">
        <w:rPr>
          <w:rFonts w:ascii="Arial" w:hAnsi="Arial" w:cs="Arial"/>
          <w:i/>
          <w:sz w:val="24"/>
          <w:szCs w:val="24"/>
        </w:rPr>
        <w:tab/>
      </w:r>
      <w:r w:rsidRPr="009B2A3A">
        <w:rPr>
          <w:rFonts w:ascii="Arial" w:hAnsi="Arial" w:cs="Arial"/>
          <w:i/>
          <w:sz w:val="24"/>
          <w:szCs w:val="24"/>
        </w:rPr>
        <w:tab/>
      </w:r>
      <w:r w:rsidRPr="009B2A3A">
        <w:rPr>
          <w:rFonts w:ascii="Arial" w:hAnsi="Arial" w:cs="Arial"/>
          <w:i/>
          <w:sz w:val="24"/>
          <w:szCs w:val="24"/>
        </w:rPr>
        <w:tab/>
      </w:r>
    </w:p>
    <w:p w14:paraId="3E7DE9BF" w14:textId="77777777" w:rsidR="00BE7EF8" w:rsidRDefault="00BE7EF8" w:rsidP="00BE7EF8">
      <w:pPr>
        <w:spacing w:after="0" w:line="240" w:lineRule="auto"/>
        <w:ind w:left="-90" w:firstLine="18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E7EF8">
        <w:rPr>
          <w:rFonts w:ascii="Arial" w:hAnsi="Arial" w:cs="Arial"/>
          <w:b/>
          <w:bCs/>
          <w:sz w:val="24"/>
          <w:szCs w:val="24"/>
          <w:u w:val="single"/>
        </w:rPr>
        <w:t>Attachments</w:t>
      </w:r>
    </w:p>
    <w:p w14:paraId="0CA80EEF" w14:textId="14C757E0" w:rsidR="00BA308B" w:rsidRPr="00BA308B" w:rsidRDefault="00BA308B" w:rsidP="00BE7EF8">
      <w:pPr>
        <w:spacing w:after="0" w:line="240" w:lineRule="auto"/>
        <w:ind w:left="-90" w:firstLine="180"/>
        <w:jc w:val="both"/>
        <w:rPr>
          <w:rFonts w:ascii="Arial" w:hAnsi="Arial" w:cs="Arial"/>
          <w:sz w:val="24"/>
          <w:szCs w:val="24"/>
        </w:rPr>
      </w:pPr>
      <w:r w:rsidRPr="00BA308B">
        <w:rPr>
          <w:rFonts w:ascii="Arial" w:hAnsi="Arial" w:cs="Arial"/>
          <w:sz w:val="24"/>
          <w:szCs w:val="24"/>
        </w:rPr>
        <w:t>Exhibit 1 – CAM #16-0408</w:t>
      </w:r>
    </w:p>
    <w:p w14:paraId="7F7D1A40" w14:textId="3F7ECC99" w:rsidR="00BE7EF8" w:rsidRPr="00BE7EF8" w:rsidRDefault="00BE7EF8" w:rsidP="00BE7EF8">
      <w:pPr>
        <w:spacing w:after="0" w:line="240" w:lineRule="auto"/>
        <w:ind w:left="90"/>
        <w:jc w:val="both"/>
        <w:rPr>
          <w:rFonts w:ascii="Arial" w:hAnsi="Arial" w:cs="Arial"/>
          <w:bCs/>
          <w:sz w:val="24"/>
          <w:szCs w:val="24"/>
        </w:rPr>
      </w:pPr>
      <w:r w:rsidRPr="00BE7EF8">
        <w:rPr>
          <w:rFonts w:ascii="Arial" w:hAnsi="Arial" w:cs="Arial"/>
          <w:bCs/>
          <w:sz w:val="24"/>
          <w:szCs w:val="24"/>
        </w:rPr>
        <w:t xml:space="preserve">Exhibit </w:t>
      </w:r>
      <w:r w:rsidR="00BA308B">
        <w:rPr>
          <w:rFonts w:ascii="Arial" w:hAnsi="Arial" w:cs="Arial"/>
          <w:bCs/>
          <w:sz w:val="24"/>
          <w:szCs w:val="24"/>
        </w:rPr>
        <w:t>2</w:t>
      </w:r>
      <w:r w:rsidRPr="00BE7EF8">
        <w:rPr>
          <w:rFonts w:ascii="Arial" w:hAnsi="Arial" w:cs="Arial"/>
          <w:bCs/>
          <w:sz w:val="24"/>
          <w:szCs w:val="24"/>
        </w:rPr>
        <w:t xml:space="preserve"> – CAM #17-0939</w:t>
      </w:r>
    </w:p>
    <w:p w14:paraId="7D650F98" w14:textId="71B69911" w:rsidR="00BE7EF8" w:rsidRPr="00BE7EF8" w:rsidRDefault="00BE7EF8" w:rsidP="00BE7EF8">
      <w:pPr>
        <w:spacing w:after="0" w:line="240" w:lineRule="auto"/>
        <w:ind w:left="-90" w:firstLine="180"/>
        <w:jc w:val="both"/>
        <w:rPr>
          <w:rFonts w:ascii="Arial" w:hAnsi="Arial" w:cs="Arial"/>
          <w:bCs/>
          <w:sz w:val="24"/>
          <w:szCs w:val="24"/>
        </w:rPr>
      </w:pPr>
      <w:r w:rsidRPr="00BE7EF8">
        <w:rPr>
          <w:rFonts w:ascii="Arial" w:hAnsi="Arial" w:cs="Arial"/>
          <w:bCs/>
          <w:sz w:val="24"/>
          <w:szCs w:val="24"/>
        </w:rPr>
        <w:t xml:space="preserve">Exhibit </w:t>
      </w:r>
      <w:r w:rsidR="00BA308B">
        <w:rPr>
          <w:rFonts w:ascii="Arial" w:hAnsi="Arial" w:cs="Arial"/>
          <w:bCs/>
          <w:sz w:val="24"/>
          <w:szCs w:val="24"/>
        </w:rPr>
        <w:t>3</w:t>
      </w:r>
      <w:r w:rsidRPr="00BE7EF8">
        <w:rPr>
          <w:rFonts w:ascii="Arial" w:hAnsi="Arial" w:cs="Arial"/>
          <w:bCs/>
          <w:sz w:val="24"/>
          <w:szCs w:val="24"/>
        </w:rPr>
        <w:t xml:space="preserve"> – CAM #19-0654</w:t>
      </w:r>
    </w:p>
    <w:p w14:paraId="29142E49" w14:textId="7C9D1AD4" w:rsidR="00BE7EF8" w:rsidRPr="00BE7EF8" w:rsidRDefault="00BE7EF8" w:rsidP="00BE7EF8">
      <w:pPr>
        <w:spacing w:after="0" w:line="240" w:lineRule="auto"/>
        <w:ind w:left="-90" w:firstLine="180"/>
        <w:jc w:val="both"/>
        <w:rPr>
          <w:rFonts w:ascii="Arial" w:hAnsi="Arial" w:cs="Arial"/>
          <w:bCs/>
          <w:sz w:val="24"/>
          <w:szCs w:val="24"/>
        </w:rPr>
      </w:pPr>
      <w:r w:rsidRPr="00BE7EF8">
        <w:rPr>
          <w:rFonts w:ascii="Arial" w:hAnsi="Arial" w:cs="Arial"/>
          <w:bCs/>
          <w:sz w:val="24"/>
          <w:szCs w:val="24"/>
        </w:rPr>
        <w:t xml:space="preserve">Exhibit </w:t>
      </w:r>
      <w:r w:rsidR="00BA308B">
        <w:rPr>
          <w:rFonts w:ascii="Arial" w:hAnsi="Arial" w:cs="Arial"/>
          <w:bCs/>
          <w:sz w:val="24"/>
          <w:szCs w:val="24"/>
        </w:rPr>
        <w:t>4</w:t>
      </w:r>
      <w:r w:rsidRPr="00BE7EF8">
        <w:rPr>
          <w:rFonts w:ascii="Arial" w:hAnsi="Arial" w:cs="Arial"/>
          <w:bCs/>
          <w:sz w:val="24"/>
          <w:szCs w:val="24"/>
        </w:rPr>
        <w:t xml:space="preserve"> – CAM #19-1199</w:t>
      </w:r>
    </w:p>
    <w:p w14:paraId="064067F0" w14:textId="56732FEC" w:rsidR="00BE7EF8" w:rsidRPr="00BE7EF8" w:rsidRDefault="00BE7EF8" w:rsidP="00BE7EF8">
      <w:pPr>
        <w:spacing w:after="0" w:line="240" w:lineRule="auto"/>
        <w:ind w:left="-90" w:firstLine="180"/>
        <w:jc w:val="both"/>
        <w:rPr>
          <w:rFonts w:ascii="Arial" w:hAnsi="Arial" w:cs="Arial"/>
          <w:bCs/>
          <w:sz w:val="24"/>
          <w:szCs w:val="24"/>
        </w:rPr>
      </w:pPr>
      <w:r w:rsidRPr="00BE7EF8">
        <w:rPr>
          <w:rFonts w:ascii="Arial" w:hAnsi="Arial" w:cs="Arial"/>
          <w:bCs/>
          <w:sz w:val="24"/>
          <w:szCs w:val="24"/>
        </w:rPr>
        <w:t xml:space="preserve">Exhibit </w:t>
      </w:r>
      <w:r w:rsidR="00BA308B">
        <w:rPr>
          <w:rFonts w:ascii="Arial" w:hAnsi="Arial" w:cs="Arial"/>
          <w:bCs/>
          <w:sz w:val="24"/>
          <w:szCs w:val="24"/>
        </w:rPr>
        <w:t>5</w:t>
      </w:r>
      <w:r w:rsidRPr="00BE7EF8">
        <w:rPr>
          <w:rFonts w:ascii="Arial" w:hAnsi="Arial" w:cs="Arial"/>
          <w:bCs/>
          <w:sz w:val="24"/>
          <w:szCs w:val="24"/>
        </w:rPr>
        <w:t xml:space="preserve"> – CAM #21-1030</w:t>
      </w:r>
    </w:p>
    <w:p w14:paraId="6FE00540" w14:textId="22C22F3C" w:rsidR="00BE7EF8" w:rsidRDefault="00BE7EF8" w:rsidP="00BE7EF8">
      <w:pPr>
        <w:spacing w:after="0" w:line="240" w:lineRule="auto"/>
        <w:ind w:left="-90" w:firstLine="180"/>
        <w:jc w:val="both"/>
        <w:rPr>
          <w:rFonts w:ascii="Arial" w:hAnsi="Arial" w:cs="Arial"/>
          <w:bCs/>
          <w:sz w:val="24"/>
          <w:szCs w:val="24"/>
        </w:rPr>
      </w:pPr>
      <w:r w:rsidRPr="00BE7EF8">
        <w:rPr>
          <w:rFonts w:ascii="Arial" w:hAnsi="Arial" w:cs="Arial"/>
          <w:bCs/>
          <w:sz w:val="24"/>
          <w:szCs w:val="24"/>
        </w:rPr>
        <w:t xml:space="preserve">Exhibit </w:t>
      </w:r>
      <w:r w:rsidR="00BA308B">
        <w:rPr>
          <w:rFonts w:ascii="Arial" w:hAnsi="Arial" w:cs="Arial"/>
          <w:bCs/>
          <w:sz w:val="24"/>
          <w:szCs w:val="24"/>
        </w:rPr>
        <w:t>6</w:t>
      </w:r>
      <w:r w:rsidRPr="00BE7EF8">
        <w:rPr>
          <w:rFonts w:ascii="Arial" w:hAnsi="Arial" w:cs="Arial"/>
          <w:bCs/>
          <w:sz w:val="24"/>
          <w:szCs w:val="24"/>
        </w:rPr>
        <w:t xml:space="preserve"> – CAM #23-0531</w:t>
      </w:r>
    </w:p>
    <w:p w14:paraId="445B5880" w14:textId="65B2BD35" w:rsidR="00BE7EF8" w:rsidRDefault="00BE7EF8" w:rsidP="00BE7EF8">
      <w:pPr>
        <w:spacing w:after="0" w:line="240" w:lineRule="auto"/>
        <w:ind w:left="-90" w:firstLine="1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</w:t>
      </w:r>
      <w:r w:rsidR="00BA308B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– CAM #23-0959</w:t>
      </w:r>
    </w:p>
    <w:p w14:paraId="4F38FC2C" w14:textId="49CB37FF" w:rsidR="00A944FF" w:rsidRPr="00BE7EF8" w:rsidRDefault="00A944FF" w:rsidP="00BE7EF8">
      <w:pPr>
        <w:spacing w:after="0" w:line="240" w:lineRule="auto"/>
        <w:ind w:left="-90" w:firstLine="1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8 – </w:t>
      </w:r>
      <w:r w:rsidR="000F2516" w:rsidRPr="000F2516">
        <w:rPr>
          <w:rFonts w:ascii="Arial" w:hAnsi="Arial" w:cs="Arial"/>
          <w:bCs/>
          <w:sz w:val="24"/>
          <w:szCs w:val="24"/>
        </w:rPr>
        <w:t>Retroactive</w:t>
      </w:r>
      <w:r>
        <w:rPr>
          <w:rFonts w:ascii="Arial" w:hAnsi="Arial" w:cs="Arial"/>
          <w:bCs/>
          <w:sz w:val="24"/>
          <w:szCs w:val="24"/>
        </w:rPr>
        <w:t xml:space="preserve"> Agreement</w:t>
      </w:r>
    </w:p>
    <w:p w14:paraId="70C1B54E" w14:textId="77777777" w:rsidR="00E52CAD" w:rsidRPr="009B2A3A" w:rsidRDefault="00E52CAD" w:rsidP="00AF19A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C480A74" w14:textId="77777777" w:rsidR="00BA308B" w:rsidRDefault="00BA308B" w:rsidP="00AF19AE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OLE_LINK1"/>
    </w:p>
    <w:p w14:paraId="525C63D0" w14:textId="1AC3956C" w:rsidR="00E52CAD" w:rsidRDefault="00E52CAD" w:rsidP="00AF19AE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B2A3A">
        <w:rPr>
          <w:rFonts w:ascii="Arial" w:hAnsi="Arial" w:cs="Arial"/>
          <w:bCs/>
          <w:sz w:val="24"/>
          <w:szCs w:val="24"/>
        </w:rPr>
        <w:t>Prepared by:</w:t>
      </w:r>
      <w:r w:rsidR="00651415" w:rsidRPr="009B2A3A">
        <w:rPr>
          <w:rFonts w:ascii="Arial" w:hAnsi="Arial" w:cs="Arial"/>
          <w:bCs/>
          <w:sz w:val="24"/>
          <w:szCs w:val="24"/>
        </w:rPr>
        <w:tab/>
      </w:r>
      <w:r w:rsidR="00651415" w:rsidRPr="009B2A3A">
        <w:rPr>
          <w:rFonts w:ascii="Arial" w:hAnsi="Arial" w:cs="Arial"/>
          <w:bCs/>
          <w:sz w:val="24"/>
          <w:szCs w:val="24"/>
        </w:rPr>
        <w:tab/>
      </w:r>
      <w:r w:rsidR="00651415" w:rsidRPr="009B2A3A">
        <w:rPr>
          <w:rFonts w:ascii="Arial" w:hAnsi="Arial" w:cs="Arial"/>
          <w:bCs/>
          <w:sz w:val="24"/>
          <w:szCs w:val="24"/>
        </w:rPr>
        <w:tab/>
      </w:r>
      <w:r w:rsidR="002D3274" w:rsidRPr="002D3274">
        <w:rPr>
          <w:rFonts w:ascii="Arial" w:hAnsi="Arial" w:cs="Arial"/>
          <w:bCs/>
          <w:sz w:val="24"/>
          <w:szCs w:val="24"/>
        </w:rPr>
        <w:t>Roberto Betancourt, P.E.</w:t>
      </w:r>
      <w:r w:rsidRPr="002D3274">
        <w:rPr>
          <w:rFonts w:ascii="Arial" w:hAnsi="Arial" w:cs="Arial"/>
          <w:bCs/>
          <w:sz w:val="24"/>
          <w:szCs w:val="24"/>
        </w:rPr>
        <w:t xml:space="preserve">, </w:t>
      </w:r>
      <w:r w:rsidR="002D3274">
        <w:rPr>
          <w:rFonts w:ascii="Arial" w:hAnsi="Arial" w:cs="Arial"/>
          <w:bCs/>
          <w:sz w:val="24"/>
          <w:szCs w:val="24"/>
        </w:rPr>
        <w:t>City Engineer, Public Works</w:t>
      </w:r>
    </w:p>
    <w:p w14:paraId="1672BD50" w14:textId="634D32AC" w:rsidR="000519E2" w:rsidRDefault="000519E2" w:rsidP="00AF19AE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Paulette Hemmings Turner, Senior Procurement Specialist,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Procurement Services</w:t>
      </w:r>
    </w:p>
    <w:p w14:paraId="5572016B" w14:textId="08CE1B97" w:rsidR="00BA308B" w:rsidRDefault="00BA308B" w:rsidP="00BA308B">
      <w:pPr>
        <w:spacing w:after="0" w:line="240" w:lineRule="auto"/>
        <w:ind w:left="2520" w:right="-1440" w:hanging="25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F757C">
        <w:rPr>
          <w:rFonts w:ascii="Arial" w:hAnsi="Arial" w:cs="Arial"/>
          <w:bCs/>
          <w:sz w:val="24"/>
          <w:szCs w:val="24"/>
        </w:rPr>
        <w:t>Jane</w:t>
      </w:r>
      <w:r w:rsidRPr="00A42B15">
        <w:rPr>
          <w:rFonts w:ascii="Arial" w:hAnsi="Arial" w:cs="Arial"/>
          <w:bCs/>
          <w:sz w:val="24"/>
          <w:szCs w:val="24"/>
        </w:rPr>
        <w:t xml:space="preserve"> Gaston, Senior Administrative Assistant, </w:t>
      </w:r>
      <w:r w:rsidRPr="00A42B15">
        <w:rPr>
          <w:rFonts w:ascii="Arial" w:hAnsi="Arial" w:cs="Arial"/>
          <w:bCs/>
          <w:sz w:val="24"/>
          <w:szCs w:val="24"/>
        </w:rPr>
        <w:tab/>
      </w:r>
    </w:p>
    <w:p w14:paraId="11AD4213" w14:textId="4B1EE2BD" w:rsidR="00BA308B" w:rsidRDefault="00BA308B" w:rsidP="00BA308B">
      <w:pPr>
        <w:spacing w:after="0" w:line="240" w:lineRule="auto"/>
        <w:ind w:left="2520" w:right="-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Pr="00A42B15">
        <w:rPr>
          <w:rFonts w:ascii="Arial" w:hAnsi="Arial" w:cs="Arial"/>
          <w:bCs/>
          <w:sz w:val="24"/>
          <w:szCs w:val="24"/>
        </w:rPr>
        <w:t>Procurement Services</w:t>
      </w:r>
    </w:p>
    <w:p w14:paraId="4D996C1F" w14:textId="3ECC86C1" w:rsidR="002D3274" w:rsidRPr="009B2A3A" w:rsidRDefault="002D3274" w:rsidP="00AF19AE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118D09" w14:textId="00FCFE06" w:rsidR="00422206" w:rsidRDefault="00E52CAD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B2A3A">
        <w:rPr>
          <w:rFonts w:ascii="Arial" w:hAnsi="Arial" w:cs="Arial"/>
          <w:bCs/>
          <w:sz w:val="24"/>
          <w:szCs w:val="24"/>
        </w:rPr>
        <w:t>Department Director:</w:t>
      </w:r>
      <w:r w:rsidR="00651415" w:rsidRPr="009B2A3A">
        <w:rPr>
          <w:rFonts w:ascii="Arial" w:hAnsi="Arial" w:cs="Arial"/>
          <w:bCs/>
          <w:sz w:val="24"/>
          <w:szCs w:val="24"/>
        </w:rPr>
        <w:tab/>
      </w:r>
      <w:r w:rsidR="00C675BE" w:rsidRPr="009B2A3A">
        <w:rPr>
          <w:rFonts w:ascii="Arial" w:hAnsi="Arial" w:cs="Arial"/>
          <w:bCs/>
          <w:sz w:val="24"/>
          <w:szCs w:val="24"/>
        </w:rPr>
        <w:t>Brad Kaine</w:t>
      </w:r>
      <w:r w:rsidRPr="009B2A3A">
        <w:rPr>
          <w:rFonts w:ascii="Arial" w:hAnsi="Arial" w:cs="Arial"/>
          <w:bCs/>
          <w:sz w:val="24"/>
          <w:szCs w:val="24"/>
        </w:rPr>
        <w:t xml:space="preserve">, </w:t>
      </w:r>
      <w:bookmarkEnd w:id="1"/>
      <w:r w:rsidR="00C675BE" w:rsidRPr="009B2A3A">
        <w:rPr>
          <w:rFonts w:ascii="Arial" w:hAnsi="Arial" w:cs="Arial"/>
          <w:bCs/>
          <w:sz w:val="24"/>
          <w:szCs w:val="24"/>
        </w:rPr>
        <w:t>Public Works</w:t>
      </w:r>
    </w:p>
    <w:p w14:paraId="32C33BB1" w14:textId="151187CD" w:rsidR="00E52CAD" w:rsidRPr="00475D21" w:rsidRDefault="00E52CAD" w:rsidP="00AF19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="00BA308B">
        <w:rPr>
          <w:rFonts w:ascii="Arial" w:hAnsi="Arial" w:cs="Arial"/>
          <w:bCs/>
          <w:sz w:val="24"/>
          <w:szCs w:val="24"/>
        </w:rPr>
        <w:tab/>
      </w:r>
      <w:r w:rsidR="00BA308B">
        <w:rPr>
          <w:rFonts w:ascii="Arial" w:hAnsi="Arial" w:cs="Arial"/>
          <w:bCs/>
          <w:sz w:val="24"/>
          <w:szCs w:val="24"/>
        </w:rPr>
        <w:tab/>
      </w:r>
      <w:r w:rsidR="00BA308B">
        <w:rPr>
          <w:rFonts w:ascii="Arial" w:hAnsi="Arial" w:cs="Arial"/>
          <w:bCs/>
          <w:sz w:val="24"/>
          <w:szCs w:val="24"/>
        </w:rPr>
        <w:tab/>
        <w:t>Glenn Marcos, Procurement Services</w:t>
      </w:r>
    </w:p>
    <w:sectPr w:rsidR="00E52CAD" w:rsidRPr="00475D21" w:rsidSect="0041460E">
      <w:foot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F04D" w14:textId="77777777" w:rsidR="00DF14C9" w:rsidRDefault="00DF14C9" w:rsidP="0088408D">
      <w:pPr>
        <w:spacing w:after="0" w:line="240" w:lineRule="auto"/>
      </w:pPr>
      <w:r>
        <w:separator/>
      </w:r>
    </w:p>
  </w:endnote>
  <w:endnote w:type="continuationSeparator" w:id="0">
    <w:p w14:paraId="42161051" w14:textId="77777777" w:rsidR="00DF14C9" w:rsidRDefault="00DF14C9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6827DBF" w14:textId="4707E4E0" w:rsidR="001D40BA" w:rsidRPr="00636B0D" w:rsidRDefault="0083495D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19280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/1</w:t>
            </w:r>
            <w:r w:rsidR="0019280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/2026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371EFCC0" w14:textId="648DFA2C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8160E9" w:rsidRPr="008160E9">
              <w:rPr>
                <w:rFonts w:ascii="Arial" w:hAnsi="Arial" w:cs="Arial"/>
                <w:bCs/>
              </w:rPr>
              <w:t>26-0251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D914" w14:textId="77777777" w:rsidR="00DF14C9" w:rsidRDefault="00DF14C9" w:rsidP="0088408D">
      <w:pPr>
        <w:spacing w:after="0" w:line="240" w:lineRule="auto"/>
      </w:pPr>
      <w:r>
        <w:separator/>
      </w:r>
    </w:p>
  </w:footnote>
  <w:footnote w:type="continuationSeparator" w:id="0">
    <w:p w14:paraId="1A20ACC6" w14:textId="77777777" w:rsidR="00DF14C9" w:rsidRDefault="00DF14C9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1"/>
  </w:num>
  <w:num w:numId="2" w16cid:durableId="580679034">
    <w:abstractNumId w:val="2"/>
  </w:num>
  <w:num w:numId="3" w16cid:durableId="269355427">
    <w:abstractNumId w:val="3"/>
  </w:num>
  <w:num w:numId="4" w16cid:durableId="1353603358">
    <w:abstractNumId w:val="7"/>
  </w:num>
  <w:num w:numId="5" w16cid:durableId="1041515794">
    <w:abstractNumId w:val="5"/>
  </w:num>
  <w:num w:numId="6" w16cid:durableId="1871339308">
    <w:abstractNumId w:val="8"/>
  </w:num>
  <w:num w:numId="7" w16cid:durableId="1711495568">
    <w:abstractNumId w:val="4"/>
  </w:num>
  <w:num w:numId="8" w16cid:durableId="1247958356">
    <w:abstractNumId w:val="6"/>
  </w:num>
  <w:num w:numId="9" w16cid:durableId="590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0A95"/>
    <w:rsid w:val="000106FB"/>
    <w:rsid w:val="00013052"/>
    <w:rsid w:val="00023B05"/>
    <w:rsid w:val="00035E31"/>
    <w:rsid w:val="00041F0D"/>
    <w:rsid w:val="00043D5A"/>
    <w:rsid w:val="000519E2"/>
    <w:rsid w:val="00053A35"/>
    <w:rsid w:val="0005461D"/>
    <w:rsid w:val="00060D21"/>
    <w:rsid w:val="000677AD"/>
    <w:rsid w:val="00070AFC"/>
    <w:rsid w:val="00077E53"/>
    <w:rsid w:val="0008328B"/>
    <w:rsid w:val="00084821"/>
    <w:rsid w:val="000A202F"/>
    <w:rsid w:val="000A3617"/>
    <w:rsid w:val="000A7D42"/>
    <w:rsid w:val="000C3C8D"/>
    <w:rsid w:val="000C5A70"/>
    <w:rsid w:val="000C64C4"/>
    <w:rsid w:val="000C712C"/>
    <w:rsid w:val="000D30C8"/>
    <w:rsid w:val="000D3E89"/>
    <w:rsid w:val="000D7003"/>
    <w:rsid w:val="000E081A"/>
    <w:rsid w:val="000E4785"/>
    <w:rsid w:val="000E7668"/>
    <w:rsid w:val="000F2516"/>
    <w:rsid w:val="00113019"/>
    <w:rsid w:val="001200D4"/>
    <w:rsid w:val="00123D1E"/>
    <w:rsid w:val="0013032B"/>
    <w:rsid w:val="001312FC"/>
    <w:rsid w:val="00133CE4"/>
    <w:rsid w:val="00134CB7"/>
    <w:rsid w:val="00134E1D"/>
    <w:rsid w:val="00161AA7"/>
    <w:rsid w:val="00161BA0"/>
    <w:rsid w:val="00164E44"/>
    <w:rsid w:val="00172416"/>
    <w:rsid w:val="001731FC"/>
    <w:rsid w:val="00173507"/>
    <w:rsid w:val="00174C75"/>
    <w:rsid w:val="0018620A"/>
    <w:rsid w:val="00192804"/>
    <w:rsid w:val="00194A5B"/>
    <w:rsid w:val="00194BB9"/>
    <w:rsid w:val="001951AE"/>
    <w:rsid w:val="00195CD0"/>
    <w:rsid w:val="00195D42"/>
    <w:rsid w:val="001B05E0"/>
    <w:rsid w:val="001C1860"/>
    <w:rsid w:val="001C5A67"/>
    <w:rsid w:val="001D229C"/>
    <w:rsid w:val="001D40BA"/>
    <w:rsid w:val="001D45CA"/>
    <w:rsid w:val="001E3079"/>
    <w:rsid w:val="001E41EF"/>
    <w:rsid w:val="001E4929"/>
    <w:rsid w:val="001E576E"/>
    <w:rsid w:val="001E57E6"/>
    <w:rsid w:val="001E7587"/>
    <w:rsid w:val="001F4540"/>
    <w:rsid w:val="00201107"/>
    <w:rsid w:val="00205C30"/>
    <w:rsid w:val="002122B7"/>
    <w:rsid w:val="00214DB2"/>
    <w:rsid w:val="00223D34"/>
    <w:rsid w:val="00231908"/>
    <w:rsid w:val="0023219E"/>
    <w:rsid w:val="00233DE2"/>
    <w:rsid w:val="00235017"/>
    <w:rsid w:val="00236C8A"/>
    <w:rsid w:val="00247B74"/>
    <w:rsid w:val="00251CA5"/>
    <w:rsid w:val="00252D08"/>
    <w:rsid w:val="0025404C"/>
    <w:rsid w:val="0025763B"/>
    <w:rsid w:val="00265008"/>
    <w:rsid w:val="0026779C"/>
    <w:rsid w:val="00273172"/>
    <w:rsid w:val="00277A58"/>
    <w:rsid w:val="00282CF4"/>
    <w:rsid w:val="00286DEF"/>
    <w:rsid w:val="00287EE1"/>
    <w:rsid w:val="00292268"/>
    <w:rsid w:val="00294E3E"/>
    <w:rsid w:val="002A2623"/>
    <w:rsid w:val="002A4667"/>
    <w:rsid w:val="002B3D71"/>
    <w:rsid w:val="002B4273"/>
    <w:rsid w:val="002B5A74"/>
    <w:rsid w:val="002C04B8"/>
    <w:rsid w:val="002C2B02"/>
    <w:rsid w:val="002D3274"/>
    <w:rsid w:val="002D54F5"/>
    <w:rsid w:val="002D594F"/>
    <w:rsid w:val="002E0942"/>
    <w:rsid w:val="002E18D5"/>
    <w:rsid w:val="002F2C08"/>
    <w:rsid w:val="002F47E9"/>
    <w:rsid w:val="002F674A"/>
    <w:rsid w:val="00302AEC"/>
    <w:rsid w:val="00302D21"/>
    <w:rsid w:val="003042EF"/>
    <w:rsid w:val="00304489"/>
    <w:rsid w:val="00305262"/>
    <w:rsid w:val="00311753"/>
    <w:rsid w:val="00317687"/>
    <w:rsid w:val="00317CD8"/>
    <w:rsid w:val="00325655"/>
    <w:rsid w:val="0032605D"/>
    <w:rsid w:val="003343F3"/>
    <w:rsid w:val="003418BC"/>
    <w:rsid w:val="003451B3"/>
    <w:rsid w:val="0034559E"/>
    <w:rsid w:val="00347554"/>
    <w:rsid w:val="00352CDC"/>
    <w:rsid w:val="00363E32"/>
    <w:rsid w:val="00366F78"/>
    <w:rsid w:val="00371422"/>
    <w:rsid w:val="00375FCD"/>
    <w:rsid w:val="00382977"/>
    <w:rsid w:val="00382D8A"/>
    <w:rsid w:val="00385010"/>
    <w:rsid w:val="00390F0A"/>
    <w:rsid w:val="003936BE"/>
    <w:rsid w:val="003942F5"/>
    <w:rsid w:val="003948BA"/>
    <w:rsid w:val="003A07C0"/>
    <w:rsid w:val="003A4333"/>
    <w:rsid w:val="003A4D3B"/>
    <w:rsid w:val="003A5936"/>
    <w:rsid w:val="003B11CD"/>
    <w:rsid w:val="003B179A"/>
    <w:rsid w:val="003B4896"/>
    <w:rsid w:val="003B4970"/>
    <w:rsid w:val="003C196E"/>
    <w:rsid w:val="003C4053"/>
    <w:rsid w:val="003C708E"/>
    <w:rsid w:val="003D69D9"/>
    <w:rsid w:val="003E051E"/>
    <w:rsid w:val="003E756E"/>
    <w:rsid w:val="003F041C"/>
    <w:rsid w:val="003F041F"/>
    <w:rsid w:val="003F0B24"/>
    <w:rsid w:val="004038A2"/>
    <w:rsid w:val="00406307"/>
    <w:rsid w:val="004122B6"/>
    <w:rsid w:val="00413234"/>
    <w:rsid w:val="0041460E"/>
    <w:rsid w:val="00422064"/>
    <w:rsid w:val="00422206"/>
    <w:rsid w:val="00426CEA"/>
    <w:rsid w:val="00433A6B"/>
    <w:rsid w:val="00436E7B"/>
    <w:rsid w:val="004405D3"/>
    <w:rsid w:val="004435A7"/>
    <w:rsid w:val="00450E1A"/>
    <w:rsid w:val="00462470"/>
    <w:rsid w:val="004635DF"/>
    <w:rsid w:val="004665AB"/>
    <w:rsid w:val="00475D21"/>
    <w:rsid w:val="0047645C"/>
    <w:rsid w:val="00476DA7"/>
    <w:rsid w:val="00482FB3"/>
    <w:rsid w:val="004865F6"/>
    <w:rsid w:val="0049200D"/>
    <w:rsid w:val="00493BBB"/>
    <w:rsid w:val="004A154D"/>
    <w:rsid w:val="004A1B83"/>
    <w:rsid w:val="004A3C62"/>
    <w:rsid w:val="004A6D1B"/>
    <w:rsid w:val="004B19F6"/>
    <w:rsid w:val="004B2E50"/>
    <w:rsid w:val="004B5154"/>
    <w:rsid w:val="004C02DE"/>
    <w:rsid w:val="004C1669"/>
    <w:rsid w:val="004D4153"/>
    <w:rsid w:val="004F0F2B"/>
    <w:rsid w:val="004F15B4"/>
    <w:rsid w:val="004F6CF9"/>
    <w:rsid w:val="00507B8B"/>
    <w:rsid w:val="00512885"/>
    <w:rsid w:val="00514DCA"/>
    <w:rsid w:val="005215EC"/>
    <w:rsid w:val="0052180C"/>
    <w:rsid w:val="0052498C"/>
    <w:rsid w:val="00524FBD"/>
    <w:rsid w:val="0052557D"/>
    <w:rsid w:val="0053352E"/>
    <w:rsid w:val="005351FA"/>
    <w:rsid w:val="005373A6"/>
    <w:rsid w:val="005476E5"/>
    <w:rsid w:val="00547E37"/>
    <w:rsid w:val="005553A2"/>
    <w:rsid w:val="00560C6B"/>
    <w:rsid w:val="005626D2"/>
    <w:rsid w:val="00564264"/>
    <w:rsid w:val="00567B02"/>
    <w:rsid w:val="0057270A"/>
    <w:rsid w:val="0058198A"/>
    <w:rsid w:val="00586D55"/>
    <w:rsid w:val="00596CEB"/>
    <w:rsid w:val="005A357C"/>
    <w:rsid w:val="005A42B3"/>
    <w:rsid w:val="005A59AC"/>
    <w:rsid w:val="005C2AD7"/>
    <w:rsid w:val="005C3183"/>
    <w:rsid w:val="005C5FE8"/>
    <w:rsid w:val="005D56B2"/>
    <w:rsid w:val="005E4BEF"/>
    <w:rsid w:val="005F0842"/>
    <w:rsid w:val="005F3714"/>
    <w:rsid w:val="005F4E4D"/>
    <w:rsid w:val="005F6E78"/>
    <w:rsid w:val="005F7A4C"/>
    <w:rsid w:val="00600266"/>
    <w:rsid w:val="00612FD4"/>
    <w:rsid w:val="006137EA"/>
    <w:rsid w:val="006235BF"/>
    <w:rsid w:val="006237C8"/>
    <w:rsid w:val="00627AC2"/>
    <w:rsid w:val="00635F35"/>
    <w:rsid w:val="00636B0D"/>
    <w:rsid w:val="00642312"/>
    <w:rsid w:val="00645BB9"/>
    <w:rsid w:val="00651415"/>
    <w:rsid w:val="006542C6"/>
    <w:rsid w:val="00656F48"/>
    <w:rsid w:val="0066711B"/>
    <w:rsid w:val="00681CB8"/>
    <w:rsid w:val="006A25F4"/>
    <w:rsid w:val="006A731C"/>
    <w:rsid w:val="006B0655"/>
    <w:rsid w:val="006B226E"/>
    <w:rsid w:val="006B572C"/>
    <w:rsid w:val="006B57A6"/>
    <w:rsid w:val="006B673B"/>
    <w:rsid w:val="006B7D48"/>
    <w:rsid w:val="006C3D6C"/>
    <w:rsid w:val="006C5B47"/>
    <w:rsid w:val="006D4DA3"/>
    <w:rsid w:val="006E182D"/>
    <w:rsid w:val="006E3253"/>
    <w:rsid w:val="006E7168"/>
    <w:rsid w:val="006F26AB"/>
    <w:rsid w:val="006F2832"/>
    <w:rsid w:val="007036B9"/>
    <w:rsid w:val="00703C2E"/>
    <w:rsid w:val="00703EE1"/>
    <w:rsid w:val="00706BB9"/>
    <w:rsid w:val="007079DB"/>
    <w:rsid w:val="00720EC1"/>
    <w:rsid w:val="0072144D"/>
    <w:rsid w:val="00726B68"/>
    <w:rsid w:val="00730758"/>
    <w:rsid w:val="0073380B"/>
    <w:rsid w:val="00733826"/>
    <w:rsid w:val="00745EA6"/>
    <w:rsid w:val="0077118A"/>
    <w:rsid w:val="00775C23"/>
    <w:rsid w:val="00775EFD"/>
    <w:rsid w:val="00775FF2"/>
    <w:rsid w:val="0078745C"/>
    <w:rsid w:val="007A16E0"/>
    <w:rsid w:val="007A798F"/>
    <w:rsid w:val="007B2E55"/>
    <w:rsid w:val="007B3490"/>
    <w:rsid w:val="007C4374"/>
    <w:rsid w:val="007D1D3F"/>
    <w:rsid w:val="007D4296"/>
    <w:rsid w:val="007E57AC"/>
    <w:rsid w:val="007F1B5E"/>
    <w:rsid w:val="007F723B"/>
    <w:rsid w:val="007F7526"/>
    <w:rsid w:val="0080427A"/>
    <w:rsid w:val="0080466F"/>
    <w:rsid w:val="00813847"/>
    <w:rsid w:val="008160E9"/>
    <w:rsid w:val="008314A9"/>
    <w:rsid w:val="008325D7"/>
    <w:rsid w:val="0083495D"/>
    <w:rsid w:val="008351D3"/>
    <w:rsid w:val="00844F73"/>
    <w:rsid w:val="008536F9"/>
    <w:rsid w:val="00855576"/>
    <w:rsid w:val="00855D8C"/>
    <w:rsid w:val="008601DD"/>
    <w:rsid w:val="008649CE"/>
    <w:rsid w:val="00865927"/>
    <w:rsid w:val="00871137"/>
    <w:rsid w:val="00875A49"/>
    <w:rsid w:val="00876B2C"/>
    <w:rsid w:val="00881AE4"/>
    <w:rsid w:val="0088408D"/>
    <w:rsid w:val="00890BB6"/>
    <w:rsid w:val="0089364E"/>
    <w:rsid w:val="008937CD"/>
    <w:rsid w:val="008C6172"/>
    <w:rsid w:val="008C6BD9"/>
    <w:rsid w:val="008E0668"/>
    <w:rsid w:val="008E3F9A"/>
    <w:rsid w:val="008E50B2"/>
    <w:rsid w:val="008E7BBB"/>
    <w:rsid w:val="008F050D"/>
    <w:rsid w:val="0090737C"/>
    <w:rsid w:val="009111E2"/>
    <w:rsid w:val="0091751A"/>
    <w:rsid w:val="00925519"/>
    <w:rsid w:val="00926756"/>
    <w:rsid w:val="00930A5A"/>
    <w:rsid w:val="00931CA1"/>
    <w:rsid w:val="009340C4"/>
    <w:rsid w:val="0093514A"/>
    <w:rsid w:val="00943D60"/>
    <w:rsid w:val="009452F8"/>
    <w:rsid w:val="009472A2"/>
    <w:rsid w:val="00956A7E"/>
    <w:rsid w:val="00960269"/>
    <w:rsid w:val="00960A93"/>
    <w:rsid w:val="0096560E"/>
    <w:rsid w:val="00970002"/>
    <w:rsid w:val="009705FF"/>
    <w:rsid w:val="00970762"/>
    <w:rsid w:val="009709DB"/>
    <w:rsid w:val="00972CCD"/>
    <w:rsid w:val="00974190"/>
    <w:rsid w:val="00981A73"/>
    <w:rsid w:val="009A3BE8"/>
    <w:rsid w:val="009B0B85"/>
    <w:rsid w:val="009B2A3A"/>
    <w:rsid w:val="009B51CC"/>
    <w:rsid w:val="009B562B"/>
    <w:rsid w:val="009C21FF"/>
    <w:rsid w:val="009C3A47"/>
    <w:rsid w:val="009C53D9"/>
    <w:rsid w:val="009D38D4"/>
    <w:rsid w:val="009E6E37"/>
    <w:rsid w:val="009F4320"/>
    <w:rsid w:val="009F67BC"/>
    <w:rsid w:val="00A013E6"/>
    <w:rsid w:val="00A0235F"/>
    <w:rsid w:val="00A03A5B"/>
    <w:rsid w:val="00A04E51"/>
    <w:rsid w:val="00A207CA"/>
    <w:rsid w:val="00A25D21"/>
    <w:rsid w:val="00A3223D"/>
    <w:rsid w:val="00A351C0"/>
    <w:rsid w:val="00A354D6"/>
    <w:rsid w:val="00A35C6A"/>
    <w:rsid w:val="00A51A9A"/>
    <w:rsid w:val="00A7437D"/>
    <w:rsid w:val="00A75B0E"/>
    <w:rsid w:val="00A7697A"/>
    <w:rsid w:val="00A77BE2"/>
    <w:rsid w:val="00A80AE3"/>
    <w:rsid w:val="00A83230"/>
    <w:rsid w:val="00A921E4"/>
    <w:rsid w:val="00A935BF"/>
    <w:rsid w:val="00A944FF"/>
    <w:rsid w:val="00AB04C9"/>
    <w:rsid w:val="00AB1244"/>
    <w:rsid w:val="00AB3C53"/>
    <w:rsid w:val="00AB6007"/>
    <w:rsid w:val="00AC4BF6"/>
    <w:rsid w:val="00AC4C96"/>
    <w:rsid w:val="00AD1013"/>
    <w:rsid w:val="00AE33D3"/>
    <w:rsid w:val="00AE7C68"/>
    <w:rsid w:val="00AF19AE"/>
    <w:rsid w:val="00AF4F7A"/>
    <w:rsid w:val="00AF6272"/>
    <w:rsid w:val="00AF695A"/>
    <w:rsid w:val="00AF757C"/>
    <w:rsid w:val="00AF75C2"/>
    <w:rsid w:val="00B03832"/>
    <w:rsid w:val="00B06C64"/>
    <w:rsid w:val="00B15DFC"/>
    <w:rsid w:val="00B21A37"/>
    <w:rsid w:val="00B25AA0"/>
    <w:rsid w:val="00B25DFC"/>
    <w:rsid w:val="00B33F9C"/>
    <w:rsid w:val="00B4210F"/>
    <w:rsid w:val="00B42846"/>
    <w:rsid w:val="00B4583D"/>
    <w:rsid w:val="00B46981"/>
    <w:rsid w:val="00B46A8A"/>
    <w:rsid w:val="00B50B19"/>
    <w:rsid w:val="00B56D63"/>
    <w:rsid w:val="00B67E50"/>
    <w:rsid w:val="00B75D96"/>
    <w:rsid w:val="00B80B5D"/>
    <w:rsid w:val="00B8315B"/>
    <w:rsid w:val="00B84E61"/>
    <w:rsid w:val="00B90988"/>
    <w:rsid w:val="00B94F1B"/>
    <w:rsid w:val="00B950D9"/>
    <w:rsid w:val="00B97C9A"/>
    <w:rsid w:val="00BA0C45"/>
    <w:rsid w:val="00BA308B"/>
    <w:rsid w:val="00BA334F"/>
    <w:rsid w:val="00BC1954"/>
    <w:rsid w:val="00BC2E09"/>
    <w:rsid w:val="00BD4CB2"/>
    <w:rsid w:val="00BD5AB4"/>
    <w:rsid w:val="00BE1524"/>
    <w:rsid w:val="00BE41CA"/>
    <w:rsid w:val="00BE7EF8"/>
    <w:rsid w:val="00C072FE"/>
    <w:rsid w:val="00C1012F"/>
    <w:rsid w:val="00C20C8A"/>
    <w:rsid w:val="00C22B4C"/>
    <w:rsid w:val="00C25B65"/>
    <w:rsid w:val="00C31D6B"/>
    <w:rsid w:val="00C3555F"/>
    <w:rsid w:val="00C36623"/>
    <w:rsid w:val="00C500BC"/>
    <w:rsid w:val="00C50D76"/>
    <w:rsid w:val="00C578D2"/>
    <w:rsid w:val="00C675BE"/>
    <w:rsid w:val="00C725DE"/>
    <w:rsid w:val="00C73EC1"/>
    <w:rsid w:val="00C777C6"/>
    <w:rsid w:val="00C838EF"/>
    <w:rsid w:val="00C85686"/>
    <w:rsid w:val="00C859FD"/>
    <w:rsid w:val="00C93A41"/>
    <w:rsid w:val="00C94891"/>
    <w:rsid w:val="00C96BBC"/>
    <w:rsid w:val="00CA5A9F"/>
    <w:rsid w:val="00CA60A7"/>
    <w:rsid w:val="00CA6D5D"/>
    <w:rsid w:val="00CB21F6"/>
    <w:rsid w:val="00CB2B55"/>
    <w:rsid w:val="00CB57CB"/>
    <w:rsid w:val="00CC0765"/>
    <w:rsid w:val="00CC6D0F"/>
    <w:rsid w:val="00CD0D52"/>
    <w:rsid w:val="00CD34F5"/>
    <w:rsid w:val="00CD7042"/>
    <w:rsid w:val="00CE0F15"/>
    <w:rsid w:val="00CE2F1B"/>
    <w:rsid w:val="00CE4EAD"/>
    <w:rsid w:val="00D0296B"/>
    <w:rsid w:val="00D04319"/>
    <w:rsid w:val="00D051C8"/>
    <w:rsid w:val="00D204C0"/>
    <w:rsid w:val="00D261DB"/>
    <w:rsid w:val="00D26C34"/>
    <w:rsid w:val="00D27A36"/>
    <w:rsid w:val="00D27C1B"/>
    <w:rsid w:val="00D36266"/>
    <w:rsid w:val="00D36F06"/>
    <w:rsid w:val="00D44938"/>
    <w:rsid w:val="00D55D5F"/>
    <w:rsid w:val="00D56619"/>
    <w:rsid w:val="00D76380"/>
    <w:rsid w:val="00D8055E"/>
    <w:rsid w:val="00D92A88"/>
    <w:rsid w:val="00D932EC"/>
    <w:rsid w:val="00DC0F92"/>
    <w:rsid w:val="00DC2E7D"/>
    <w:rsid w:val="00DC68CE"/>
    <w:rsid w:val="00DD3EFF"/>
    <w:rsid w:val="00DD4F80"/>
    <w:rsid w:val="00DE1C13"/>
    <w:rsid w:val="00DE46AF"/>
    <w:rsid w:val="00DE6E3A"/>
    <w:rsid w:val="00DE6FAD"/>
    <w:rsid w:val="00DF14C9"/>
    <w:rsid w:val="00DF6257"/>
    <w:rsid w:val="00E002F4"/>
    <w:rsid w:val="00E1173A"/>
    <w:rsid w:val="00E120A4"/>
    <w:rsid w:val="00E13894"/>
    <w:rsid w:val="00E14E1D"/>
    <w:rsid w:val="00E14E2F"/>
    <w:rsid w:val="00E15647"/>
    <w:rsid w:val="00E15B67"/>
    <w:rsid w:val="00E2421D"/>
    <w:rsid w:val="00E2587E"/>
    <w:rsid w:val="00E25EA5"/>
    <w:rsid w:val="00E27D3A"/>
    <w:rsid w:val="00E315B2"/>
    <w:rsid w:val="00E326C0"/>
    <w:rsid w:val="00E34007"/>
    <w:rsid w:val="00E40114"/>
    <w:rsid w:val="00E40D17"/>
    <w:rsid w:val="00E47FE8"/>
    <w:rsid w:val="00E50021"/>
    <w:rsid w:val="00E5102B"/>
    <w:rsid w:val="00E52CAD"/>
    <w:rsid w:val="00E55531"/>
    <w:rsid w:val="00E601D4"/>
    <w:rsid w:val="00E6213F"/>
    <w:rsid w:val="00E67A2D"/>
    <w:rsid w:val="00E77987"/>
    <w:rsid w:val="00E81942"/>
    <w:rsid w:val="00E82E2D"/>
    <w:rsid w:val="00E8604F"/>
    <w:rsid w:val="00E96FD7"/>
    <w:rsid w:val="00EA3EB4"/>
    <w:rsid w:val="00EB0856"/>
    <w:rsid w:val="00EB0F14"/>
    <w:rsid w:val="00EC454A"/>
    <w:rsid w:val="00ED29EA"/>
    <w:rsid w:val="00ED529E"/>
    <w:rsid w:val="00ED68A4"/>
    <w:rsid w:val="00EE0A04"/>
    <w:rsid w:val="00EE75E2"/>
    <w:rsid w:val="00EF674C"/>
    <w:rsid w:val="00F0456E"/>
    <w:rsid w:val="00F04DE6"/>
    <w:rsid w:val="00F213EC"/>
    <w:rsid w:val="00F24135"/>
    <w:rsid w:val="00F35A94"/>
    <w:rsid w:val="00F42C3B"/>
    <w:rsid w:val="00F51DF5"/>
    <w:rsid w:val="00F57CE6"/>
    <w:rsid w:val="00F671E4"/>
    <w:rsid w:val="00F72A0D"/>
    <w:rsid w:val="00F72ABD"/>
    <w:rsid w:val="00F75AE6"/>
    <w:rsid w:val="00F8655C"/>
    <w:rsid w:val="00F869D7"/>
    <w:rsid w:val="00F94703"/>
    <w:rsid w:val="00FB139D"/>
    <w:rsid w:val="00FB1529"/>
    <w:rsid w:val="00FB3190"/>
    <w:rsid w:val="00FB54B2"/>
    <w:rsid w:val="00FC3AEF"/>
    <w:rsid w:val="00FC7DBF"/>
    <w:rsid w:val="00FE1F90"/>
    <w:rsid w:val="00FE7E55"/>
    <w:rsid w:val="00FF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A8195"/>
  <w15:docId w15:val="{ED0E98CE-0F9C-45C0-8FBF-6B46BBA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CE2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3b9b8-0343-4c90-a6cf-cf9586f7535b" xsi:nil="true"/>
    <lcf76f155ced4ddcb4097134ff3c332f xmlns="802584d1-8711-444e-a687-0c3660f399a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88E5EBF87484A84E61C04CFF12220" ma:contentTypeVersion="17" ma:contentTypeDescription="Create a new document." ma:contentTypeScope="" ma:versionID="b38cc278913b632c29eab048d4bfd363">
  <xsd:schema xmlns:xsd="http://www.w3.org/2001/XMLSchema" xmlns:xs="http://www.w3.org/2001/XMLSchema" xmlns:p="http://schemas.microsoft.com/office/2006/metadata/properties" xmlns:ns2="802584d1-8711-444e-a687-0c3660f399a1" xmlns:ns3="4e53b9b8-0343-4c90-a6cf-cf9586f7535b" targetNamespace="http://schemas.microsoft.com/office/2006/metadata/properties" ma:root="true" ma:fieldsID="26e52a50435b2114efc0b4387106f1e6" ns2:_="" ns3:_="">
    <xsd:import namespace="802584d1-8711-444e-a687-0c3660f399a1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584d1-8711-444e-a687-0c3660f39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835CF-3AA3-4934-8F66-F4FA7C564656}">
  <ds:schemaRefs>
    <ds:schemaRef ds:uri="http://schemas.microsoft.com/office/2006/metadata/properties"/>
    <ds:schemaRef ds:uri="http://schemas.microsoft.com/office/infopath/2007/PartnerControls"/>
    <ds:schemaRef ds:uri="4e53b9b8-0343-4c90-a6cf-cf9586f7535b"/>
    <ds:schemaRef ds:uri="802584d1-8711-444e-a687-0c3660f399a1"/>
  </ds:schemaRefs>
</ds:datastoreItem>
</file>

<file path=customXml/itemProps2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6454C-A748-4D09-97DE-25F0F8147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584d1-8711-444e-a687-0c3660f399a1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069EA1-CD5D-4B03-B4E2-EC53119CE8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Gialluca</dc:creator>
  <cp:lastModifiedBy>Katerina Skoundridakis</cp:lastModifiedBy>
  <cp:revision>2</cp:revision>
  <cp:lastPrinted>2026-05-15T14:26:00Z</cp:lastPrinted>
  <dcterms:created xsi:type="dcterms:W3CDTF">2026-06-11T14:10:00Z</dcterms:created>
  <dcterms:modified xsi:type="dcterms:W3CDTF">2026-06-11T14:10:00Z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0x01010006988E5EBF87484A84E61C04CFF12220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