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73260" w14:textId="77777777" w:rsidR="00A94B9A" w:rsidRPr="00CA7CCB" w:rsidRDefault="00A745A5">
      <w:pPr>
        <w:pStyle w:val="Section"/>
        <w:rPr>
          <w:rFonts w:ascii="Arial" w:hAnsi="Arial" w:cs="Arial"/>
          <w:sz w:val="22"/>
          <w:szCs w:val="22"/>
        </w:rPr>
      </w:pPr>
      <w:r w:rsidRPr="00CA7CCB">
        <w:rPr>
          <w:rFonts w:ascii="Arial" w:hAnsi="Arial" w:cs="Arial"/>
          <w:sz w:val="22"/>
          <w:szCs w:val="22"/>
        </w:rPr>
        <w:t>14.04.160 Wasting water.</w:t>
      </w:r>
    </w:p>
    <w:p w14:paraId="5DD442AC" w14:textId="77777777" w:rsidR="00A94B9A" w:rsidRPr="00CA7CCB" w:rsidRDefault="00A745A5">
      <w:pPr>
        <w:pStyle w:val="List1"/>
        <w:rPr>
          <w:rFonts w:ascii="Arial" w:hAnsi="Arial" w:cs="Arial"/>
          <w:sz w:val="22"/>
          <w:szCs w:val="22"/>
        </w:rPr>
      </w:pPr>
      <w:r w:rsidRPr="00CA7CCB">
        <w:rPr>
          <w:rFonts w:ascii="Arial" w:hAnsi="Arial" w:cs="Arial"/>
          <w:sz w:val="22"/>
          <w:szCs w:val="22"/>
        </w:rPr>
        <w:t>A.</w:t>
      </w:r>
      <w:r w:rsidRPr="00CA7CCB">
        <w:rPr>
          <w:rFonts w:ascii="Arial" w:hAnsi="Arial" w:cs="Arial"/>
          <w:sz w:val="22"/>
          <w:szCs w:val="22"/>
        </w:rPr>
        <w:tab/>
        <w:t xml:space="preserve">Wasting Water. No customer shall knowingly permit leaks or waste of water. Where water is wastefully or negligently used on a customer's premises seriously affecting the general service, the district may disconnect the service after giving the customer notice if such conditions are not immediately corrected. In such circumstances, the district shall not be liable to the customer or to any employee, licensee, </w:t>
      </w:r>
      <w:proofErr w:type="gramStart"/>
      <w:r w:rsidRPr="00CA7CCB">
        <w:rPr>
          <w:rFonts w:ascii="Arial" w:hAnsi="Arial" w:cs="Arial"/>
          <w:sz w:val="22"/>
          <w:szCs w:val="22"/>
        </w:rPr>
        <w:t>invitee</w:t>
      </w:r>
      <w:proofErr w:type="gramEnd"/>
      <w:r w:rsidRPr="00CA7CCB">
        <w:rPr>
          <w:rFonts w:ascii="Arial" w:hAnsi="Arial" w:cs="Arial"/>
          <w:sz w:val="22"/>
          <w:szCs w:val="22"/>
        </w:rPr>
        <w:t xml:space="preserve"> or permittee of the customer on account of any bodily injury or property damage alleged to have occurred on account of such action taken by the district. </w:t>
      </w:r>
    </w:p>
    <w:p w14:paraId="330EAA5C" w14:textId="77777777" w:rsidR="00A94B9A" w:rsidRPr="00CA7CCB" w:rsidRDefault="00A745A5">
      <w:pPr>
        <w:pStyle w:val="List1"/>
        <w:rPr>
          <w:rFonts w:ascii="Arial" w:hAnsi="Arial" w:cs="Arial"/>
          <w:sz w:val="22"/>
          <w:szCs w:val="22"/>
        </w:rPr>
      </w:pPr>
      <w:r w:rsidRPr="00CA7CCB">
        <w:rPr>
          <w:rFonts w:ascii="Arial" w:hAnsi="Arial" w:cs="Arial"/>
          <w:sz w:val="22"/>
          <w:szCs w:val="22"/>
        </w:rPr>
        <w:t>B.</w:t>
      </w:r>
      <w:r w:rsidRPr="00CA7CCB">
        <w:rPr>
          <w:rFonts w:ascii="Arial" w:hAnsi="Arial" w:cs="Arial"/>
          <w:sz w:val="22"/>
          <w:szCs w:val="22"/>
        </w:rPr>
        <w:tab/>
        <w:t xml:space="preserve">Excessive Irrigation and Related Unreasonable Uses—Remedial Actions. No customer or other person acting on behalf of or under the direction of a customer shall cause or permit the use of water for irrigation of landscaping or other outdoor vegetation, plantings, lawns or other growth, to exceed the amount required to provide reasonable irrigation of </w:t>
      </w:r>
      <w:proofErr w:type="gramStart"/>
      <w:r w:rsidRPr="00CA7CCB">
        <w:rPr>
          <w:rFonts w:ascii="Arial" w:hAnsi="Arial" w:cs="Arial"/>
          <w:sz w:val="22"/>
          <w:szCs w:val="22"/>
        </w:rPr>
        <w:t>same, and</w:t>
      </w:r>
      <w:proofErr w:type="gramEnd"/>
      <w:r w:rsidRPr="00CA7CCB">
        <w:rPr>
          <w:rFonts w:ascii="Arial" w:hAnsi="Arial" w:cs="Arial"/>
          <w:sz w:val="22"/>
          <w:szCs w:val="22"/>
        </w:rPr>
        <w:t xml:space="preserve"> shall not cause or permit any waste of water from said irrigation activities or from watering devices or systems. If the general manager of the district or his designee finds that any customer or other person is in violation of the provisions in this section, in addition to any other remedies available, any one or more of the following actions may be taken by the general manager: </w:t>
      </w:r>
    </w:p>
    <w:p w14:paraId="54AA5826" w14:textId="77777777" w:rsidR="00A94B9A" w:rsidRPr="00CA7CCB" w:rsidRDefault="00A745A5">
      <w:pPr>
        <w:pStyle w:val="List2"/>
        <w:rPr>
          <w:rFonts w:ascii="Arial" w:hAnsi="Arial" w:cs="Arial"/>
          <w:sz w:val="22"/>
          <w:szCs w:val="22"/>
        </w:rPr>
      </w:pPr>
      <w:r w:rsidRPr="00CA7CCB">
        <w:rPr>
          <w:rFonts w:ascii="Arial" w:hAnsi="Arial" w:cs="Arial"/>
          <w:sz w:val="22"/>
          <w:szCs w:val="22"/>
        </w:rPr>
        <w:t>1.</w:t>
      </w:r>
      <w:r w:rsidRPr="00CA7CCB">
        <w:rPr>
          <w:rFonts w:ascii="Arial" w:hAnsi="Arial" w:cs="Arial"/>
          <w:sz w:val="22"/>
          <w:szCs w:val="22"/>
        </w:rPr>
        <w:tab/>
        <w:t xml:space="preserve">Request initiation of proceedings for prosecution by the district attorney or any other proper prosecuting officer of any violation of this </w:t>
      </w:r>
      <w:proofErr w:type="gramStart"/>
      <w:r w:rsidRPr="00CA7CCB">
        <w:rPr>
          <w:rFonts w:ascii="Arial" w:hAnsi="Arial" w:cs="Arial"/>
          <w:sz w:val="22"/>
          <w:szCs w:val="22"/>
        </w:rPr>
        <w:t>section;</w:t>
      </w:r>
      <w:proofErr w:type="gramEnd"/>
      <w:r w:rsidRPr="00CA7CCB">
        <w:rPr>
          <w:rFonts w:ascii="Arial" w:hAnsi="Arial" w:cs="Arial"/>
          <w:sz w:val="22"/>
          <w:szCs w:val="22"/>
        </w:rPr>
        <w:t xml:space="preserve"> </w:t>
      </w:r>
    </w:p>
    <w:p w14:paraId="260483A5" w14:textId="77777777" w:rsidR="00A94B9A" w:rsidRPr="00CA7CCB" w:rsidRDefault="00A745A5">
      <w:pPr>
        <w:pStyle w:val="List2"/>
        <w:rPr>
          <w:rFonts w:ascii="Arial" w:hAnsi="Arial" w:cs="Arial"/>
          <w:sz w:val="22"/>
          <w:szCs w:val="22"/>
        </w:rPr>
      </w:pPr>
      <w:r w:rsidRPr="00CA7CCB">
        <w:rPr>
          <w:rFonts w:ascii="Arial" w:hAnsi="Arial" w:cs="Arial"/>
          <w:sz w:val="22"/>
          <w:szCs w:val="22"/>
        </w:rPr>
        <w:t>2.</w:t>
      </w:r>
      <w:r w:rsidRPr="00CA7CCB">
        <w:rPr>
          <w:rFonts w:ascii="Arial" w:hAnsi="Arial" w:cs="Arial"/>
          <w:sz w:val="22"/>
          <w:szCs w:val="22"/>
        </w:rPr>
        <w:tab/>
        <w:t xml:space="preserve">Disconnect water service either for said irrigation purposes (if a separate meter and turnoff facilities are available for those purposes) or to the entire premises served, as deemed appropriate under the circumstances by the general manager, after giving prior written notice to disconnect or service will be terminated if said violation is not immediately disconnected. Notice may be by delivery to the customer or person appearing to be in charge or the premises, or by placing said notice on the door handle, gate, or other conspicuous place on or about the property receiving the water service and immediately mailing a copy of said notice to the customer at the last known mailing address in the district's customer records; notice shall be given at least twenty-four (24) hours before turn-off by the general manager or his designee unless the general manager, or his designee, in his discretion, determines that a shorter period of notice is required in view of the nature of the violation and to protect the public health and safety, in which case the notice shall be given as expeditiously as said manager or his designee finds to be reasonable under the circumstances. </w:t>
      </w:r>
    </w:p>
    <w:p w14:paraId="163B229E" w14:textId="77777777" w:rsidR="00A94B9A" w:rsidRPr="00CA7CCB" w:rsidRDefault="00A745A5">
      <w:pPr>
        <w:pStyle w:val="HistoryNote"/>
        <w:rPr>
          <w:rFonts w:ascii="Arial" w:hAnsi="Arial" w:cs="Arial"/>
          <w:sz w:val="22"/>
          <w:szCs w:val="22"/>
        </w:rPr>
      </w:pPr>
      <w:r w:rsidRPr="00CA7CCB">
        <w:rPr>
          <w:rFonts w:ascii="Arial" w:hAnsi="Arial" w:cs="Arial"/>
          <w:sz w:val="22"/>
          <w:szCs w:val="22"/>
        </w:rPr>
        <w:t>(Ord. No. 2011-06, § 4(</w:t>
      </w:r>
      <w:proofErr w:type="spellStart"/>
      <w:r w:rsidRPr="00CA7CCB">
        <w:rPr>
          <w:rFonts w:ascii="Arial" w:hAnsi="Arial" w:cs="Arial"/>
          <w:sz w:val="22"/>
          <w:szCs w:val="22"/>
        </w:rPr>
        <w:t>Exh</w:t>
      </w:r>
      <w:proofErr w:type="spellEnd"/>
      <w:r w:rsidRPr="00CA7CCB">
        <w:rPr>
          <w:rFonts w:ascii="Arial" w:hAnsi="Arial" w:cs="Arial"/>
          <w:sz w:val="22"/>
          <w:szCs w:val="22"/>
        </w:rPr>
        <w:t>. A), 7-19-11)</w:t>
      </w:r>
    </w:p>
    <w:p w14:paraId="75ABBA6C" w14:textId="77777777" w:rsidR="00A94B9A" w:rsidRPr="00CA7CCB" w:rsidRDefault="00A94B9A">
      <w:pPr>
        <w:spacing w:before="0" w:after="0"/>
        <w:rPr>
          <w:rFonts w:ascii="Arial" w:hAnsi="Arial" w:cs="Arial"/>
          <w:sz w:val="22"/>
          <w:szCs w:val="22"/>
        </w:rPr>
        <w:sectPr w:rsidR="00A94B9A" w:rsidRPr="00CA7CCB">
          <w:headerReference w:type="default" r:id="rId7"/>
          <w:type w:val="continuous"/>
          <w:pgSz w:w="12240" w:h="15840"/>
          <w:pgMar w:top="1440" w:right="1440" w:bottom="1440" w:left="1440" w:header="720" w:footer="720" w:gutter="0"/>
          <w:cols w:space="720"/>
        </w:sectPr>
      </w:pPr>
    </w:p>
    <w:p w14:paraId="581BB5D2" w14:textId="77777777" w:rsidR="00A94B9A" w:rsidRPr="00CA7CCB" w:rsidRDefault="00A745A5">
      <w:pPr>
        <w:pStyle w:val="Section"/>
        <w:rPr>
          <w:rFonts w:ascii="Arial" w:hAnsi="Arial" w:cs="Arial"/>
          <w:sz w:val="22"/>
          <w:szCs w:val="22"/>
        </w:rPr>
      </w:pPr>
      <w:r w:rsidRPr="00CA7CCB">
        <w:rPr>
          <w:rFonts w:ascii="Arial" w:hAnsi="Arial" w:cs="Arial"/>
          <w:sz w:val="22"/>
          <w:szCs w:val="22"/>
        </w:rPr>
        <w:t>14.04.170 Water conservation emergency plan.</w:t>
      </w:r>
    </w:p>
    <w:p w14:paraId="3A1B2B68" w14:textId="77777777" w:rsidR="00A94B9A" w:rsidRPr="00CA7CCB" w:rsidRDefault="00A745A5">
      <w:pPr>
        <w:pStyle w:val="List1"/>
        <w:rPr>
          <w:rFonts w:ascii="Arial" w:hAnsi="Arial" w:cs="Arial"/>
          <w:sz w:val="22"/>
          <w:szCs w:val="22"/>
        </w:rPr>
      </w:pPr>
      <w:r w:rsidRPr="00CA7CCB">
        <w:rPr>
          <w:rFonts w:ascii="Arial" w:hAnsi="Arial" w:cs="Arial"/>
          <w:sz w:val="22"/>
          <w:szCs w:val="22"/>
        </w:rPr>
        <w:t>A.</w:t>
      </w:r>
      <w:r w:rsidRPr="00CA7CCB">
        <w:rPr>
          <w:rFonts w:ascii="Arial" w:hAnsi="Arial" w:cs="Arial"/>
          <w:sz w:val="22"/>
          <w:szCs w:val="22"/>
        </w:rPr>
        <w:tab/>
        <w:t xml:space="preserve">Purpose. </w:t>
      </w:r>
    </w:p>
    <w:p w14:paraId="3F5D00C2" w14:textId="77777777" w:rsidR="00A94B9A" w:rsidRPr="00CA7CCB" w:rsidRDefault="00A745A5">
      <w:pPr>
        <w:pStyle w:val="List2"/>
        <w:rPr>
          <w:rFonts w:ascii="Arial" w:hAnsi="Arial" w:cs="Arial"/>
          <w:sz w:val="22"/>
          <w:szCs w:val="22"/>
        </w:rPr>
      </w:pPr>
      <w:r w:rsidRPr="00CA7CCB">
        <w:rPr>
          <w:rFonts w:ascii="Arial" w:hAnsi="Arial" w:cs="Arial"/>
          <w:sz w:val="22"/>
          <w:szCs w:val="22"/>
        </w:rPr>
        <w:t>1.</w:t>
      </w:r>
      <w:r w:rsidRPr="00CA7CCB">
        <w:rPr>
          <w:rFonts w:ascii="Arial" w:hAnsi="Arial" w:cs="Arial"/>
          <w:sz w:val="22"/>
          <w:szCs w:val="22"/>
        </w:rPr>
        <w:tab/>
        <w:t xml:space="preserve">The district is authorized by California Water Code Section 350 et seq. to restrict the use of district water during any emergency caused by drought, or other threatened or existing water shortage, and to prohibit the waste of district water or the use of district water during such periods, for any purpose other than household uses or such other restricted uses as may be determined to be necessary by the district and may prohibit use of such water during such periods for specific uses which the district may from time to time find to be nonessential. </w:t>
      </w:r>
    </w:p>
    <w:p w14:paraId="6DF2F35B" w14:textId="77777777" w:rsidR="00A94B9A" w:rsidRPr="00CA7CCB" w:rsidRDefault="00A745A5">
      <w:pPr>
        <w:pStyle w:val="List2"/>
        <w:rPr>
          <w:rFonts w:ascii="Arial" w:hAnsi="Arial" w:cs="Arial"/>
          <w:sz w:val="22"/>
          <w:szCs w:val="22"/>
        </w:rPr>
      </w:pPr>
      <w:r w:rsidRPr="00CA7CCB">
        <w:rPr>
          <w:rFonts w:ascii="Arial" w:hAnsi="Arial" w:cs="Arial"/>
          <w:sz w:val="22"/>
          <w:szCs w:val="22"/>
        </w:rPr>
        <w:lastRenderedPageBreak/>
        <w:t>2.</w:t>
      </w:r>
      <w:r w:rsidRPr="00CA7CCB">
        <w:rPr>
          <w:rFonts w:ascii="Arial" w:hAnsi="Arial" w:cs="Arial"/>
          <w:sz w:val="22"/>
          <w:szCs w:val="22"/>
        </w:rPr>
        <w:tab/>
        <w:t xml:space="preserve">The district is further authorized by California Water Code Section 350 et seq. to prescribe and define by ordinance those restrictions, </w:t>
      </w:r>
      <w:proofErr w:type="gramStart"/>
      <w:r w:rsidRPr="00CA7CCB">
        <w:rPr>
          <w:rFonts w:ascii="Arial" w:hAnsi="Arial" w:cs="Arial"/>
          <w:sz w:val="22"/>
          <w:szCs w:val="22"/>
        </w:rPr>
        <w:t>prohibitions</w:t>
      </w:r>
      <w:proofErr w:type="gramEnd"/>
      <w:r w:rsidRPr="00CA7CCB">
        <w:rPr>
          <w:rFonts w:ascii="Arial" w:hAnsi="Arial" w:cs="Arial"/>
          <w:sz w:val="22"/>
          <w:szCs w:val="22"/>
        </w:rPr>
        <w:t xml:space="preserve"> and exclusions it may determine to be necessary pursuant to California Water Code Section 350 et seq. in restricting the use of district water during threatened or existing water shortages. </w:t>
      </w:r>
    </w:p>
    <w:p w14:paraId="1C6EE4F2" w14:textId="77777777" w:rsidR="00A94B9A" w:rsidRPr="00CA7CCB" w:rsidRDefault="00A745A5">
      <w:pPr>
        <w:pStyle w:val="List2"/>
        <w:rPr>
          <w:rFonts w:ascii="Arial" w:hAnsi="Arial" w:cs="Arial"/>
          <w:sz w:val="22"/>
          <w:szCs w:val="22"/>
        </w:rPr>
      </w:pPr>
      <w:r w:rsidRPr="00CA7CCB">
        <w:rPr>
          <w:rFonts w:ascii="Arial" w:hAnsi="Arial" w:cs="Arial"/>
          <w:sz w:val="22"/>
          <w:szCs w:val="22"/>
        </w:rPr>
        <w:t>3.</w:t>
      </w:r>
      <w:r w:rsidRPr="00CA7CCB">
        <w:rPr>
          <w:rFonts w:ascii="Arial" w:hAnsi="Arial" w:cs="Arial"/>
          <w:sz w:val="22"/>
          <w:szCs w:val="22"/>
        </w:rPr>
        <w:tab/>
        <w:t xml:space="preserve">It is therefore the intent of the district to establish by this section those procedures required to maximize the beneficial use of its available water resources to the extent to which they are capable, and that the waste or unreasonable uses or unreasonable method of use of water be prevented and the conservation of such water is to be extended with a view to the reasonable and beneficial use thereof in the interests of the people of the community of Hesperia and for the public welfare. </w:t>
      </w:r>
    </w:p>
    <w:p w14:paraId="6551C731" w14:textId="77777777" w:rsidR="00A94B9A" w:rsidRPr="00CA7CCB" w:rsidRDefault="00A745A5">
      <w:pPr>
        <w:pStyle w:val="List1"/>
        <w:rPr>
          <w:rFonts w:ascii="Arial" w:hAnsi="Arial" w:cs="Arial"/>
          <w:sz w:val="22"/>
          <w:szCs w:val="22"/>
        </w:rPr>
      </w:pPr>
      <w:r w:rsidRPr="00CA7CCB">
        <w:rPr>
          <w:rFonts w:ascii="Arial" w:hAnsi="Arial" w:cs="Arial"/>
          <w:sz w:val="22"/>
          <w:szCs w:val="22"/>
        </w:rPr>
        <w:t>B.</w:t>
      </w:r>
      <w:r w:rsidRPr="00CA7CCB">
        <w:rPr>
          <w:rFonts w:ascii="Arial" w:hAnsi="Arial" w:cs="Arial"/>
          <w:sz w:val="22"/>
          <w:szCs w:val="22"/>
        </w:rPr>
        <w:tab/>
        <w:t xml:space="preserve">Implementation and Termination. The general manager shall monitor the supply and demand for water on a daily basis to determine the level of conservation required by the water shortage emergency or to recommend termination of the water conservation plan </w:t>
      </w:r>
      <w:proofErr w:type="gramStart"/>
      <w:r w:rsidRPr="00CA7CCB">
        <w:rPr>
          <w:rFonts w:ascii="Arial" w:hAnsi="Arial" w:cs="Arial"/>
          <w:sz w:val="22"/>
          <w:szCs w:val="22"/>
        </w:rPr>
        <w:t>stages, and</w:t>
      </w:r>
      <w:proofErr w:type="gramEnd"/>
      <w:r w:rsidRPr="00CA7CCB">
        <w:rPr>
          <w:rFonts w:ascii="Arial" w:hAnsi="Arial" w:cs="Arial"/>
          <w:sz w:val="22"/>
          <w:szCs w:val="22"/>
        </w:rPr>
        <w:t xml:space="preserve"> shall notify the board of the necessity for the implementation or termination of each stage. Each declaration of the board implementing or terminating a water conservation stage shall be published at least once in a newspaper of general circulation and shall remain in effect until the board otherwise declares, as provided herein. </w:t>
      </w:r>
    </w:p>
    <w:p w14:paraId="0D53943F" w14:textId="77777777" w:rsidR="00A94B9A" w:rsidRPr="00CA7CCB" w:rsidRDefault="00A745A5">
      <w:pPr>
        <w:pStyle w:val="List1"/>
        <w:rPr>
          <w:rFonts w:ascii="Arial" w:hAnsi="Arial" w:cs="Arial"/>
          <w:sz w:val="22"/>
          <w:szCs w:val="22"/>
        </w:rPr>
      </w:pPr>
      <w:r w:rsidRPr="00CA7CCB">
        <w:rPr>
          <w:rFonts w:ascii="Arial" w:hAnsi="Arial" w:cs="Arial"/>
          <w:sz w:val="22"/>
          <w:szCs w:val="22"/>
        </w:rPr>
        <w:t>C.</w:t>
      </w:r>
      <w:r w:rsidRPr="00CA7CCB">
        <w:rPr>
          <w:rFonts w:ascii="Arial" w:hAnsi="Arial" w:cs="Arial"/>
          <w:sz w:val="22"/>
          <w:szCs w:val="22"/>
        </w:rPr>
        <w:tab/>
        <w:t xml:space="preserve">Water Supply Plan. </w:t>
      </w:r>
    </w:p>
    <w:p w14:paraId="5A6AE883" w14:textId="77777777" w:rsidR="00A94B9A" w:rsidRPr="00CA7CCB" w:rsidRDefault="00A745A5">
      <w:pPr>
        <w:pStyle w:val="List2"/>
        <w:rPr>
          <w:rFonts w:ascii="Arial" w:hAnsi="Arial" w:cs="Arial"/>
          <w:sz w:val="22"/>
          <w:szCs w:val="22"/>
        </w:rPr>
      </w:pPr>
      <w:r w:rsidRPr="00CA7CCB">
        <w:rPr>
          <w:rFonts w:ascii="Arial" w:hAnsi="Arial" w:cs="Arial"/>
          <w:sz w:val="22"/>
          <w:szCs w:val="22"/>
        </w:rPr>
        <w:t>1.</w:t>
      </w:r>
      <w:r w:rsidRPr="00CA7CCB">
        <w:rPr>
          <w:rFonts w:ascii="Arial" w:hAnsi="Arial" w:cs="Arial"/>
          <w:sz w:val="22"/>
          <w:szCs w:val="22"/>
        </w:rPr>
        <w:tab/>
        <w:t xml:space="preserve">Stage No. 1. Normal Conditions—Mandatory conservation measures. Normal conditions shall be in effect when the district is able to meet all the water demands of its customers in the immediate future. During normal conditions, all water users must continue to use water wisely, to prevent the waste or unreasonable use of water, and to reduce water consumption to that necessary for ordinary domestic and commercial purposes. </w:t>
      </w:r>
    </w:p>
    <w:p w14:paraId="5266C933" w14:textId="77777777" w:rsidR="00A94B9A" w:rsidRPr="00CA7CCB" w:rsidRDefault="00A745A5">
      <w:pPr>
        <w:pStyle w:val="List3"/>
        <w:rPr>
          <w:rFonts w:ascii="Arial" w:hAnsi="Arial" w:cs="Arial"/>
          <w:sz w:val="22"/>
          <w:szCs w:val="22"/>
        </w:rPr>
      </w:pPr>
      <w:r w:rsidRPr="00CA7CCB">
        <w:rPr>
          <w:rFonts w:ascii="Arial" w:hAnsi="Arial" w:cs="Arial"/>
          <w:sz w:val="22"/>
          <w:szCs w:val="22"/>
        </w:rPr>
        <w:t>a.</w:t>
      </w:r>
      <w:r w:rsidRPr="00CA7CCB">
        <w:rPr>
          <w:rFonts w:ascii="Arial" w:hAnsi="Arial" w:cs="Arial"/>
          <w:sz w:val="22"/>
          <w:szCs w:val="22"/>
        </w:rPr>
        <w:tab/>
        <w:t xml:space="preserve">Exterior Landscape Plans. Exterior landscape plans for all new multi-family; commercial and industrial development shall provide for timed irrigation systems and shall require the use of drought resistant varieties of plants, shrubs, and turf. Such plans shall be presented to and approved prior to issuance of a water service letter. </w:t>
      </w:r>
    </w:p>
    <w:p w14:paraId="4C417AAD" w14:textId="77777777" w:rsidR="00A94B9A" w:rsidRPr="00CA7CCB" w:rsidRDefault="00A745A5">
      <w:pPr>
        <w:pStyle w:val="List3"/>
        <w:rPr>
          <w:rFonts w:ascii="Arial" w:hAnsi="Arial" w:cs="Arial"/>
          <w:sz w:val="22"/>
          <w:szCs w:val="22"/>
        </w:rPr>
      </w:pPr>
      <w:r w:rsidRPr="00CA7CCB">
        <w:rPr>
          <w:rFonts w:ascii="Arial" w:hAnsi="Arial" w:cs="Arial"/>
          <w:sz w:val="22"/>
          <w:szCs w:val="22"/>
        </w:rPr>
        <w:t>b.</w:t>
      </w:r>
      <w:r w:rsidRPr="00CA7CCB">
        <w:rPr>
          <w:rFonts w:ascii="Arial" w:hAnsi="Arial" w:cs="Arial"/>
          <w:sz w:val="22"/>
          <w:szCs w:val="22"/>
        </w:rPr>
        <w:tab/>
        <w:t xml:space="preserve">Excess Irrigation and Related Waste. No customer of the district or other person acting on behalf of or under the direction of a customer shall cause or permit the use of water for irrigation of landscaping or other outdoor vegetation plantings, lawns or other growth, to exceed the amount required to provide reasonable irrigation of the </w:t>
      </w:r>
      <w:proofErr w:type="gramStart"/>
      <w:r w:rsidRPr="00CA7CCB">
        <w:rPr>
          <w:rFonts w:ascii="Arial" w:hAnsi="Arial" w:cs="Arial"/>
          <w:sz w:val="22"/>
          <w:szCs w:val="22"/>
        </w:rPr>
        <w:t>same, and</w:t>
      </w:r>
      <w:proofErr w:type="gramEnd"/>
      <w:r w:rsidRPr="00CA7CCB">
        <w:rPr>
          <w:rFonts w:ascii="Arial" w:hAnsi="Arial" w:cs="Arial"/>
          <w:sz w:val="22"/>
          <w:szCs w:val="22"/>
        </w:rPr>
        <w:t xml:space="preserve"> shall not cause or permit any unreasonable or excessive waste of water from said irrigation activities or from watering devices or systems. The free flow of water away from an irrigated site shall be presumptively considered excessive irrigation and waste. </w:t>
      </w:r>
    </w:p>
    <w:p w14:paraId="070C0DD3" w14:textId="77777777" w:rsidR="00A94B9A" w:rsidRPr="00CA7CCB" w:rsidRDefault="00A745A5">
      <w:pPr>
        <w:pStyle w:val="List3"/>
        <w:rPr>
          <w:rFonts w:ascii="Arial" w:hAnsi="Arial" w:cs="Arial"/>
          <w:sz w:val="22"/>
          <w:szCs w:val="22"/>
        </w:rPr>
      </w:pPr>
      <w:r w:rsidRPr="00CA7CCB">
        <w:rPr>
          <w:rFonts w:ascii="Arial" w:hAnsi="Arial" w:cs="Arial"/>
          <w:sz w:val="22"/>
          <w:szCs w:val="22"/>
        </w:rPr>
        <w:t>c.</w:t>
      </w:r>
      <w:r w:rsidRPr="00CA7CCB">
        <w:rPr>
          <w:rFonts w:ascii="Arial" w:hAnsi="Arial" w:cs="Arial"/>
          <w:sz w:val="22"/>
          <w:szCs w:val="22"/>
        </w:rPr>
        <w:tab/>
        <w:t xml:space="preserve">Agricultural Irrigation. Persons receiving water from the district who are engaged in agricultural practices, whether for the purpose of crop production or growing of commercial ornamental plants, shall provide, </w:t>
      </w:r>
      <w:proofErr w:type="gramStart"/>
      <w:r w:rsidRPr="00CA7CCB">
        <w:rPr>
          <w:rFonts w:ascii="Arial" w:hAnsi="Arial" w:cs="Arial"/>
          <w:sz w:val="22"/>
          <w:szCs w:val="22"/>
        </w:rPr>
        <w:t>maintain</w:t>
      </w:r>
      <w:proofErr w:type="gramEnd"/>
      <w:r w:rsidRPr="00CA7CCB">
        <w:rPr>
          <w:rFonts w:ascii="Arial" w:hAnsi="Arial" w:cs="Arial"/>
          <w:sz w:val="22"/>
          <w:szCs w:val="22"/>
        </w:rPr>
        <w:t xml:space="preserve"> and use irrigation equipment and practices which are the most efficient possible. The general manager may require the owner or operators of these systems to prepare a plan describing their irrigation practices and equipment, including but not limited to, an estimate of the efficiency of the use of water on their properties. </w:t>
      </w:r>
    </w:p>
    <w:p w14:paraId="747B1C5C" w14:textId="77777777" w:rsidR="00A94B9A" w:rsidRPr="00CA7CCB" w:rsidRDefault="00A745A5">
      <w:pPr>
        <w:pStyle w:val="List3"/>
        <w:rPr>
          <w:rFonts w:ascii="Arial" w:hAnsi="Arial" w:cs="Arial"/>
          <w:sz w:val="22"/>
          <w:szCs w:val="22"/>
        </w:rPr>
      </w:pPr>
      <w:r w:rsidRPr="00CA7CCB">
        <w:rPr>
          <w:rFonts w:ascii="Arial" w:hAnsi="Arial" w:cs="Arial"/>
          <w:sz w:val="22"/>
          <w:szCs w:val="22"/>
        </w:rPr>
        <w:t>d.</w:t>
      </w:r>
      <w:r w:rsidRPr="00CA7CCB">
        <w:rPr>
          <w:rFonts w:ascii="Arial" w:hAnsi="Arial" w:cs="Arial"/>
          <w:sz w:val="22"/>
          <w:szCs w:val="22"/>
        </w:rPr>
        <w:tab/>
        <w:t xml:space="preserve">Commercial Facilities. Commercial and industrial facilities shall, upon request of the general manager, provide the district with their plan to insure conservation of water at their facilities. The district will provide these facilities with information </w:t>
      </w:r>
      <w:r w:rsidRPr="00CA7CCB">
        <w:rPr>
          <w:rFonts w:ascii="Arial" w:hAnsi="Arial" w:cs="Arial"/>
          <w:sz w:val="22"/>
          <w:szCs w:val="22"/>
        </w:rPr>
        <w:lastRenderedPageBreak/>
        <w:t xml:space="preserve">regarding the average monthly water use by the facility for the last two-year period. The facility will be expected to provide the district with a plan to conserve or reduce the amount of water used by that percentage deemed to be necessary under the circumstances. After review and approval by the general manager, the water conservation plan shall be considered subject to inspection and enforcement by the district. </w:t>
      </w:r>
    </w:p>
    <w:p w14:paraId="31FBE4EB" w14:textId="77777777" w:rsidR="00A94B9A" w:rsidRPr="00CA7CCB" w:rsidRDefault="00A745A5">
      <w:pPr>
        <w:pStyle w:val="List3"/>
        <w:rPr>
          <w:rFonts w:ascii="Arial" w:hAnsi="Arial" w:cs="Arial"/>
          <w:sz w:val="22"/>
          <w:szCs w:val="22"/>
        </w:rPr>
      </w:pPr>
      <w:r w:rsidRPr="00CA7CCB">
        <w:rPr>
          <w:rFonts w:ascii="Arial" w:hAnsi="Arial" w:cs="Arial"/>
          <w:sz w:val="22"/>
          <w:szCs w:val="22"/>
        </w:rPr>
        <w:t>e.</w:t>
      </w:r>
      <w:r w:rsidRPr="00CA7CCB">
        <w:rPr>
          <w:rFonts w:ascii="Arial" w:hAnsi="Arial" w:cs="Arial"/>
          <w:sz w:val="22"/>
          <w:szCs w:val="22"/>
        </w:rPr>
        <w:tab/>
        <w:t xml:space="preserve">Swimming Pools. All residential, </w:t>
      </w:r>
      <w:proofErr w:type="gramStart"/>
      <w:r w:rsidRPr="00CA7CCB">
        <w:rPr>
          <w:rFonts w:ascii="Arial" w:hAnsi="Arial" w:cs="Arial"/>
          <w:sz w:val="22"/>
          <w:szCs w:val="22"/>
        </w:rPr>
        <w:t>public</w:t>
      </w:r>
      <w:proofErr w:type="gramEnd"/>
      <w:r w:rsidRPr="00CA7CCB">
        <w:rPr>
          <w:rFonts w:ascii="Arial" w:hAnsi="Arial" w:cs="Arial"/>
          <w:sz w:val="22"/>
          <w:szCs w:val="22"/>
        </w:rPr>
        <w:t xml:space="preserve"> and recreational swimming pools shall use evaporation resistant covers and shall recirculate water. Any swimming pool which does not have a cover installed during periods of nonuse shall be considered a waste of water. </w:t>
      </w:r>
    </w:p>
    <w:p w14:paraId="2789C9A3" w14:textId="77777777" w:rsidR="00A94B9A" w:rsidRPr="00CA7CCB" w:rsidRDefault="00A745A5">
      <w:pPr>
        <w:pStyle w:val="List3"/>
        <w:rPr>
          <w:rFonts w:ascii="Arial" w:hAnsi="Arial" w:cs="Arial"/>
          <w:sz w:val="22"/>
          <w:szCs w:val="22"/>
        </w:rPr>
      </w:pPr>
      <w:r w:rsidRPr="00CA7CCB">
        <w:rPr>
          <w:rFonts w:ascii="Arial" w:hAnsi="Arial" w:cs="Arial"/>
          <w:sz w:val="22"/>
          <w:szCs w:val="22"/>
        </w:rPr>
        <w:t>f.</w:t>
      </w:r>
      <w:r w:rsidRPr="00CA7CCB">
        <w:rPr>
          <w:rFonts w:ascii="Arial" w:hAnsi="Arial" w:cs="Arial"/>
          <w:sz w:val="22"/>
          <w:szCs w:val="22"/>
        </w:rPr>
        <w:tab/>
        <w:t xml:space="preserve">Vehicle Washing. The washing of cars, trucks or other vehicles is not permitted, except with a hose equipped with an automatic shut-off device, or at a commercial facility designed and so designated on the district's billing records. </w:t>
      </w:r>
    </w:p>
    <w:p w14:paraId="6C0949E1" w14:textId="77777777" w:rsidR="00A94B9A" w:rsidRPr="00CA7CCB" w:rsidRDefault="00A745A5">
      <w:pPr>
        <w:pStyle w:val="List2"/>
        <w:rPr>
          <w:rFonts w:ascii="Arial" w:hAnsi="Arial" w:cs="Arial"/>
          <w:sz w:val="22"/>
          <w:szCs w:val="22"/>
        </w:rPr>
      </w:pPr>
      <w:r w:rsidRPr="00CA7CCB">
        <w:rPr>
          <w:rFonts w:ascii="Arial" w:hAnsi="Arial" w:cs="Arial"/>
          <w:sz w:val="22"/>
          <w:szCs w:val="22"/>
        </w:rPr>
        <w:t>2.</w:t>
      </w:r>
      <w:r w:rsidRPr="00CA7CCB">
        <w:rPr>
          <w:rFonts w:ascii="Arial" w:hAnsi="Arial" w:cs="Arial"/>
          <w:sz w:val="22"/>
          <w:szCs w:val="22"/>
        </w:rPr>
        <w:tab/>
        <w:t xml:space="preserve">Stage No. 2. Threatened water supply shortage. In the event of a threatened water supply shortage which will affect the district's ability to provide water for ordinary domestic and commercial uses, the board shall hold a noticed public hearing after giving at least ten days' notice by publication in a newspaper of general circulation at which consumers of the water supply shall have the opportunity to testify concerning the pending water supply shortage and for the district to determine required conservation measures. Stage No. 2 requirements are in addition to those mandated by Stage No. 1. </w:t>
      </w:r>
    </w:p>
    <w:p w14:paraId="3B642A82" w14:textId="77777777" w:rsidR="00A94B9A" w:rsidRPr="00CA7CCB" w:rsidRDefault="00A745A5">
      <w:pPr>
        <w:pStyle w:val="List3"/>
        <w:rPr>
          <w:rFonts w:ascii="Arial" w:hAnsi="Arial" w:cs="Arial"/>
          <w:sz w:val="22"/>
          <w:szCs w:val="22"/>
        </w:rPr>
      </w:pPr>
      <w:r w:rsidRPr="00CA7CCB">
        <w:rPr>
          <w:rFonts w:ascii="Arial" w:hAnsi="Arial" w:cs="Arial"/>
          <w:sz w:val="22"/>
          <w:szCs w:val="22"/>
        </w:rPr>
        <w:t>a.</w:t>
      </w:r>
      <w:r w:rsidRPr="00CA7CCB">
        <w:rPr>
          <w:rFonts w:ascii="Arial" w:hAnsi="Arial" w:cs="Arial"/>
          <w:sz w:val="22"/>
          <w:szCs w:val="22"/>
        </w:rPr>
        <w:tab/>
        <w:t xml:space="preserve">Parks, Golf Courses, and School Grounds. Parks, golf courses (municipal and private) and school grounds which use water provided by the district shall be irrigated between the hours of eleven p.m. and five a.m., or such other times as may be determined appropriate by the district. Additionally, turf areas </w:t>
      </w:r>
      <w:proofErr w:type="gramStart"/>
      <w:r w:rsidRPr="00CA7CCB">
        <w:rPr>
          <w:rFonts w:ascii="Arial" w:hAnsi="Arial" w:cs="Arial"/>
          <w:sz w:val="22"/>
          <w:szCs w:val="22"/>
        </w:rPr>
        <w:t>in excess of</w:t>
      </w:r>
      <w:proofErr w:type="gramEnd"/>
      <w:r w:rsidRPr="00CA7CCB">
        <w:rPr>
          <w:rFonts w:ascii="Arial" w:hAnsi="Arial" w:cs="Arial"/>
          <w:sz w:val="22"/>
          <w:szCs w:val="22"/>
        </w:rPr>
        <w:t xml:space="preserve"> one thousand (1,000) square feet will be required to use soil moisture sensors and rain shut-off valves as part of their irrigation system. </w:t>
      </w:r>
    </w:p>
    <w:p w14:paraId="0CBF9B1D" w14:textId="77777777" w:rsidR="00A94B9A" w:rsidRPr="00CA7CCB" w:rsidRDefault="00A745A5">
      <w:pPr>
        <w:pStyle w:val="List3"/>
        <w:rPr>
          <w:rFonts w:ascii="Arial" w:hAnsi="Arial" w:cs="Arial"/>
          <w:sz w:val="22"/>
          <w:szCs w:val="22"/>
        </w:rPr>
      </w:pPr>
      <w:r w:rsidRPr="00CA7CCB">
        <w:rPr>
          <w:rFonts w:ascii="Arial" w:hAnsi="Arial" w:cs="Arial"/>
          <w:sz w:val="22"/>
          <w:szCs w:val="22"/>
        </w:rPr>
        <w:t>b.</w:t>
      </w:r>
      <w:r w:rsidRPr="00CA7CCB">
        <w:rPr>
          <w:rFonts w:ascii="Arial" w:hAnsi="Arial" w:cs="Arial"/>
          <w:sz w:val="22"/>
          <w:szCs w:val="22"/>
        </w:rPr>
        <w:tab/>
        <w:t xml:space="preserve">Irrigation. The district may determine that the irrigation of exterior vegetation shall be conducted only during specified hours and/or </w:t>
      </w:r>
      <w:proofErr w:type="gramStart"/>
      <w:r w:rsidRPr="00CA7CCB">
        <w:rPr>
          <w:rFonts w:ascii="Arial" w:hAnsi="Arial" w:cs="Arial"/>
          <w:sz w:val="22"/>
          <w:szCs w:val="22"/>
        </w:rPr>
        <w:t>days, and</w:t>
      </w:r>
      <w:proofErr w:type="gramEnd"/>
      <w:r w:rsidRPr="00CA7CCB">
        <w:rPr>
          <w:rFonts w:ascii="Arial" w:hAnsi="Arial" w:cs="Arial"/>
          <w:sz w:val="22"/>
          <w:szCs w:val="22"/>
        </w:rPr>
        <w:t xml:space="preserve"> may impose other restrictions on the use of water for such irrigation. The irrigation of exterior vegetation at other than these times shall </w:t>
      </w:r>
      <w:proofErr w:type="gramStart"/>
      <w:r w:rsidRPr="00CA7CCB">
        <w:rPr>
          <w:rFonts w:ascii="Arial" w:hAnsi="Arial" w:cs="Arial"/>
          <w:sz w:val="22"/>
          <w:szCs w:val="22"/>
        </w:rPr>
        <w:t>be considered to be</w:t>
      </w:r>
      <w:proofErr w:type="gramEnd"/>
      <w:r w:rsidRPr="00CA7CCB">
        <w:rPr>
          <w:rFonts w:ascii="Arial" w:hAnsi="Arial" w:cs="Arial"/>
          <w:sz w:val="22"/>
          <w:szCs w:val="22"/>
        </w:rPr>
        <w:t xml:space="preserve"> a waste of water. </w:t>
      </w:r>
    </w:p>
    <w:p w14:paraId="2DAE71DE" w14:textId="77777777" w:rsidR="00A94B9A" w:rsidRPr="00CA7CCB" w:rsidRDefault="00A745A5">
      <w:pPr>
        <w:pStyle w:val="List3"/>
        <w:rPr>
          <w:rFonts w:ascii="Arial" w:hAnsi="Arial" w:cs="Arial"/>
          <w:sz w:val="22"/>
          <w:szCs w:val="22"/>
        </w:rPr>
      </w:pPr>
      <w:r w:rsidRPr="00CA7CCB">
        <w:rPr>
          <w:rFonts w:ascii="Arial" w:hAnsi="Arial" w:cs="Arial"/>
          <w:sz w:val="22"/>
          <w:szCs w:val="22"/>
        </w:rPr>
        <w:t>c.</w:t>
      </w:r>
      <w:r w:rsidRPr="00CA7CCB">
        <w:rPr>
          <w:rFonts w:ascii="Arial" w:hAnsi="Arial" w:cs="Arial"/>
          <w:sz w:val="22"/>
          <w:szCs w:val="22"/>
        </w:rPr>
        <w:tab/>
        <w:t xml:space="preserve">Run-Off and Wash-Down. No water provided by the district shall be used for the purposes of wash-down of hard surfaces such as driveways, sidewalks, and parking lot areas, except as specifically permitted by the district for public health and safety reasons such as wash-down of flammable or otherwise dangerous liquids or substances. Any water used on a premises that is allowed to escape the premises and run-off into gutters or storm drains shall be considered a waste of water. </w:t>
      </w:r>
    </w:p>
    <w:p w14:paraId="18530C52" w14:textId="77777777" w:rsidR="00A94B9A" w:rsidRPr="00CA7CCB" w:rsidRDefault="00A745A5">
      <w:pPr>
        <w:pStyle w:val="List3"/>
        <w:rPr>
          <w:rFonts w:ascii="Arial" w:hAnsi="Arial" w:cs="Arial"/>
          <w:sz w:val="22"/>
          <w:szCs w:val="22"/>
        </w:rPr>
      </w:pPr>
      <w:r w:rsidRPr="00CA7CCB">
        <w:rPr>
          <w:rFonts w:ascii="Arial" w:hAnsi="Arial" w:cs="Arial"/>
          <w:sz w:val="22"/>
          <w:szCs w:val="22"/>
        </w:rPr>
        <w:t>d.</w:t>
      </w:r>
      <w:r w:rsidRPr="00CA7CCB">
        <w:rPr>
          <w:rFonts w:ascii="Arial" w:hAnsi="Arial" w:cs="Arial"/>
          <w:sz w:val="22"/>
          <w:szCs w:val="22"/>
        </w:rPr>
        <w:tab/>
        <w:t xml:space="preserve">Drinking Water Provided by Restaurants. Restaurants are requested not to provide drinking water to patrons except by request. </w:t>
      </w:r>
    </w:p>
    <w:p w14:paraId="450C61E2" w14:textId="77777777" w:rsidR="00A94B9A" w:rsidRPr="00CA7CCB" w:rsidRDefault="00A745A5">
      <w:pPr>
        <w:pStyle w:val="List3"/>
        <w:rPr>
          <w:rFonts w:ascii="Arial" w:hAnsi="Arial" w:cs="Arial"/>
          <w:sz w:val="22"/>
          <w:szCs w:val="22"/>
        </w:rPr>
      </w:pPr>
      <w:r w:rsidRPr="00CA7CCB">
        <w:rPr>
          <w:rFonts w:ascii="Arial" w:hAnsi="Arial" w:cs="Arial"/>
          <w:sz w:val="22"/>
          <w:szCs w:val="22"/>
        </w:rPr>
        <w:t>e.</w:t>
      </w:r>
      <w:r w:rsidRPr="00CA7CCB">
        <w:rPr>
          <w:rFonts w:ascii="Arial" w:hAnsi="Arial" w:cs="Arial"/>
          <w:sz w:val="22"/>
          <w:szCs w:val="22"/>
        </w:rPr>
        <w:tab/>
        <w:t xml:space="preserve">Construction Meter. No domestic water provided by the district may be used through construction meters between the hours of six a.m. and ten p.m. </w:t>
      </w:r>
    </w:p>
    <w:p w14:paraId="0713E882" w14:textId="77777777" w:rsidR="00A94B9A" w:rsidRPr="00CA7CCB" w:rsidRDefault="00A745A5" w:rsidP="00CA7CCB">
      <w:pPr>
        <w:pStyle w:val="List3"/>
        <w:ind w:left="950"/>
        <w:rPr>
          <w:rFonts w:ascii="Arial" w:hAnsi="Arial" w:cs="Arial"/>
          <w:sz w:val="22"/>
          <w:szCs w:val="22"/>
        </w:rPr>
      </w:pPr>
      <w:r w:rsidRPr="00CA7CCB">
        <w:rPr>
          <w:rFonts w:ascii="Arial" w:hAnsi="Arial" w:cs="Arial"/>
          <w:sz w:val="22"/>
          <w:szCs w:val="22"/>
        </w:rPr>
        <w:t>3.</w:t>
      </w:r>
      <w:r w:rsidRPr="00CA7CCB">
        <w:rPr>
          <w:rFonts w:ascii="Arial" w:hAnsi="Arial" w:cs="Arial"/>
          <w:sz w:val="22"/>
          <w:szCs w:val="22"/>
        </w:rPr>
        <w:tab/>
        <w:t xml:space="preserve">Stage No. 3. Water Shortage Emergency—Mandatory Conservation Measures. In the event of an unforeseeable disaster or water emergency such as an earthquake or other major disruption in the water supply or any emergency that prevents the district from meeting the water demands of the community, the general manager is </w:t>
      </w:r>
      <w:r w:rsidRPr="00CA7CCB">
        <w:rPr>
          <w:rFonts w:ascii="Arial" w:hAnsi="Arial" w:cs="Arial"/>
          <w:sz w:val="22"/>
          <w:szCs w:val="22"/>
        </w:rPr>
        <w:lastRenderedPageBreak/>
        <w:t xml:space="preserve">authorized to implement the emergency provisions of this chapter as provided herein. Public notice will follow enactment of said provision by publishing notice of said action in a newspaper of general circulation. </w:t>
      </w:r>
    </w:p>
    <w:p w14:paraId="21CB68B1" w14:textId="77777777" w:rsidR="00A94B9A" w:rsidRPr="00CA7CCB" w:rsidRDefault="00A745A5">
      <w:pPr>
        <w:pStyle w:val="Paragraph1"/>
        <w:rPr>
          <w:rFonts w:ascii="Arial" w:hAnsi="Arial" w:cs="Arial"/>
          <w:sz w:val="22"/>
          <w:szCs w:val="22"/>
        </w:rPr>
      </w:pPr>
      <w:r w:rsidRPr="00CA7CCB">
        <w:rPr>
          <w:rFonts w:ascii="Arial" w:hAnsi="Arial" w:cs="Arial"/>
          <w:sz w:val="22"/>
          <w:szCs w:val="22"/>
        </w:rPr>
        <w:t xml:space="preserve">In the event of a foreseeable emergency such as extended drought conditions, the general manager may be authorized to implement the applicable provisions of this chapter as provided herein, after a public meeting is held before the board, after giving such public notice as the general manager determines is reasonable under the circumstances. After action of the board within seventy-two (72) hours of such declaration, adopting a resolution finding a Stage 3 water shortage emergency, the following rules and regulations shall be in effect immediately following such action: </w:t>
      </w:r>
    </w:p>
    <w:p w14:paraId="137C2140" w14:textId="77777777" w:rsidR="00A94B9A" w:rsidRPr="00CA7CCB" w:rsidRDefault="00A745A5">
      <w:pPr>
        <w:pStyle w:val="List3"/>
        <w:rPr>
          <w:rFonts w:ascii="Arial" w:hAnsi="Arial" w:cs="Arial"/>
          <w:sz w:val="22"/>
          <w:szCs w:val="22"/>
        </w:rPr>
      </w:pPr>
      <w:r w:rsidRPr="00CA7CCB">
        <w:rPr>
          <w:rFonts w:ascii="Arial" w:hAnsi="Arial" w:cs="Arial"/>
          <w:sz w:val="22"/>
          <w:szCs w:val="22"/>
        </w:rPr>
        <w:t>a.</w:t>
      </w:r>
      <w:r w:rsidRPr="00CA7CCB">
        <w:rPr>
          <w:rFonts w:ascii="Arial" w:hAnsi="Arial" w:cs="Arial"/>
          <w:sz w:val="22"/>
          <w:szCs w:val="22"/>
        </w:rPr>
        <w:tab/>
        <w:t xml:space="preserve">Watering of parks, school grounds and golf courses is prohibited. </w:t>
      </w:r>
    </w:p>
    <w:p w14:paraId="1C144AA7" w14:textId="77777777" w:rsidR="00A94B9A" w:rsidRPr="00CA7CCB" w:rsidRDefault="00A745A5">
      <w:pPr>
        <w:pStyle w:val="List3"/>
        <w:rPr>
          <w:rFonts w:ascii="Arial" w:hAnsi="Arial" w:cs="Arial"/>
          <w:sz w:val="22"/>
          <w:szCs w:val="22"/>
        </w:rPr>
      </w:pPr>
      <w:r w:rsidRPr="00CA7CCB">
        <w:rPr>
          <w:rFonts w:ascii="Arial" w:hAnsi="Arial" w:cs="Arial"/>
          <w:sz w:val="22"/>
          <w:szCs w:val="22"/>
        </w:rPr>
        <w:t>b.</w:t>
      </w:r>
      <w:r w:rsidRPr="00CA7CCB">
        <w:rPr>
          <w:rFonts w:ascii="Arial" w:hAnsi="Arial" w:cs="Arial"/>
          <w:sz w:val="22"/>
          <w:szCs w:val="22"/>
        </w:rPr>
        <w:tab/>
        <w:t xml:space="preserve">Lawn watering and landscape irrigation is prohibited. </w:t>
      </w:r>
    </w:p>
    <w:p w14:paraId="51809733" w14:textId="77777777" w:rsidR="00A94B9A" w:rsidRPr="00CA7CCB" w:rsidRDefault="00A745A5">
      <w:pPr>
        <w:pStyle w:val="List3"/>
        <w:rPr>
          <w:rFonts w:ascii="Arial" w:hAnsi="Arial" w:cs="Arial"/>
          <w:sz w:val="22"/>
          <w:szCs w:val="22"/>
        </w:rPr>
      </w:pPr>
      <w:r w:rsidRPr="00CA7CCB">
        <w:rPr>
          <w:rFonts w:ascii="Arial" w:hAnsi="Arial" w:cs="Arial"/>
          <w:sz w:val="22"/>
          <w:szCs w:val="22"/>
        </w:rPr>
        <w:t>c.</w:t>
      </w:r>
      <w:r w:rsidRPr="00CA7CCB">
        <w:rPr>
          <w:rFonts w:ascii="Arial" w:hAnsi="Arial" w:cs="Arial"/>
          <w:sz w:val="22"/>
          <w:szCs w:val="22"/>
        </w:rPr>
        <w:tab/>
        <w:t xml:space="preserve">Washing down of driveways, parking lots or other impervious surfaces is prohibited. </w:t>
      </w:r>
    </w:p>
    <w:p w14:paraId="4D3551A6" w14:textId="77777777" w:rsidR="00A94B9A" w:rsidRPr="00CA7CCB" w:rsidRDefault="00A745A5">
      <w:pPr>
        <w:pStyle w:val="List3"/>
        <w:rPr>
          <w:rFonts w:ascii="Arial" w:hAnsi="Arial" w:cs="Arial"/>
          <w:sz w:val="22"/>
          <w:szCs w:val="22"/>
        </w:rPr>
      </w:pPr>
      <w:r w:rsidRPr="00CA7CCB">
        <w:rPr>
          <w:rFonts w:ascii="Arial" w:hAnsi="Arial" w:cs="Arial"/>
          <w:sz w:val="22"/>
          <w:szCs w:val="22"/>
        </w:rPr>
        <w:t>d.</w:t>
      </w:r>
      <w:r w:rsidRPr="00CA7CCB">
        <w:rPr>
          <w:rFonts w:ascii="Arial" w:hAnsi="Arial" w:cs="Arial"/>
          <w:sz w:val="22"/>
          <w:szCs w:val="22"/>
        </w:rPr>
        <w:tab/>
        <w:t xml:space="preserve">Washing of vehicles is prohibited, except when done by commercial car wash establishments with recycled or reclaimed water systems. </w:t>
      </w:r>
    </w:p>
    <w:p w14:paraId="118A2A25" w14:textId="77777777" w:rsidR="00A94B9A" w:rsidRPr="00CA7CCB" w:rsidRDefault="00A745A5">
      <w:pPr>
        <w:pStyle w:val="List3"/>
        <w:rPr>
          <w:rFonts w:ascii="Arial" w:hAnsi="Arial" w:cs="Arial"/>
          <w:sz w:val="22"/>
          <w:szCs w:val="22"/>
        </w:rPr>
      </w:pPr>
      <w:r w:rsidRPr="00CA7CCB">
        <w:rPr>
          <w:rFonts w:ascii="Arial" w:hAnsi="Arial" w:cs="Arial"/>
          <w:sz w:val="22"/>
          <w:szCs w:val="22"/>
        </w:rPr>
        <w:t>e.</w:t>
      </w:r>
      <w:r w:rsidRPr="00CA7CCB">
        <w:rPr>
          <w:rFonts w:ascii="Arial" w:hAnsi="Arial" w:cs="Arial"/>
          <w:sz w:val="22"/>
          <w:szCs w:val="22"/>
        </w:rPr>
        <w:tab/>
        <w:t xml:space="preserve">Filling or adding water to swimming pools, wading pools, spas, ornamental ponds, </w:t>
      </w:r>
      <w:proofErr w:type="gramStart"/>
      <w:r w:rsidRPr="00CA7CCB">
        <w:rPr>
          <w:rFonts w:ascii="Arial" w:hAnsi="Arial" w:cs="Arial"/>
          <w:sz w:val="22"/>
          <w:szCs w:val="22"/>
        </w:rPr>
        <w:t>fountains</w:t>
      </w:r>
      <w:proofErr w:type="gramEnd"/>
      <w:r w:rsidRPr="00CA7CCB">
        <w:rPr>
          <w:rFonts w:ascii="Arial" w:hAnsi="Arial" w:cs="Arial"/>
          <w:sz w:val="22"/>
          <w:szCs w:val="22"/>
        </w:rPr>
        <w:t xml:space="preserve"> and artificial lakes is prohibited. </w:t>
      </w:r>
    </w:p>
    <w:p w14:paraId="7C7F82F0" w14:textId="77777777" w:rsidR="00A94B9A" w:rsidRPr="00CA7CCB" w:rsidRDefault="00A745A5">
      <w:pPr>
        <w:pStyle w:val="List3"/>
        <w:rPr>
          <w:rFonts w:ascii="Arial" w:hAnsi="Arial" w:cs="Arial"/>
          <w:sz w:val="22"/>
          <w:szCs w:val="22"/>
        </w:rPr>
      </w:pPr>
      <w:r w:rsidRPr="00CA7CCB">
        <w:rPr>
          <w:rFonts w:ascii="Arial" w:hAnsi="Arial" w:cs="Arial"/>
          <w:sz w:val="22"/>
          <w:szCs w:val="22"/>
        </w:rPr>
        <w:t>f.</w:t>
      </w:r>
      <w:r w:rsidRPr="00CA7CCB">
        <w:rPr>
          <w:rFonts w:ascii="Arial" w:hAnsi="Arial" w:cs="Arial"/>
          <w:sz w:val="22"/>
          <w:szCs w:val="22"/>
        </w:rPr>
        <w:tab/>
        <w:t xml:space="preserve">Restaurants shall not serve drinking water to patrons except by request. </w:t>
      </w:r>
    </w:p>
    <w:p w14:paraId="42CF258D" w14:textId="77777777" w:rsidR="00A94B9A" w:rsidRPr="00CA7CCB" w:rsidRDefault="00A745A5">
      <w:pPr>
        <w:pStyle w:val="List3"/>
        <w:rPr>
          <w:rFonts w:ascii="Arial" w:hAnsi="Arial" w:cs="Arial"/>
          <w:sz w:val="22"/>
          <w:szCs w:val="22"/>
        </w:rPr>
      </w:pPr>
      <w:r w:rsidRPr="00CA7CCB">
        <w:rPr>
          <w:rFonts w:ascii="Arial" w:hAnsi="Arial" w:cs="Arial"/>
          <w:sz w:val="22"/>
          <w:szCs w:val="22"/>
        </w:rPr>
        <w:t>g.</w:t>
      </w:r>
      <w:r w:rsidRPr="00CA7CCB">
        <w:rPr>
          <w:rFonts w:ascii="Arial" w:hAnsi="Arial" w:cs="Arial"/>
          <w:sz w:val="22"/>
          <w:szCs w:val="22"/>
        </w:rPr>
        <w:tab/>
        <w:t xml:space="preserve">No new construction meter permits shall be issued by the district. </w:t>
      </w:r>
    </w:p>
    <w:p w14:paraId="1FE06F83" w14:textId="77777777" w:rsidR="00A94B9A" w:rsidRPr="00CA7CCB" w:rsidRDefault="00A745A5">
      <w:pPr>
        <w:pStyle w:val="List3"/>
        <w:rPr>
          <w:rFonts w:ascii="Arial" w:hAnsi="Arial" w:cs="Arial"/>
          <w:sz w:val="22"/>
          <w:szCs w:val="22"/>
        </w:rPr>
      </w:pPr>
      <w:r w:rsidRPr="00CA7CCB">
        <w:rPr>
          <w:rFonts w:ascii="Arial" w:hAnsi="Arial" w:cs="Arial"/>
          <w:sz w:val="22"/>
          <w:szCs w:val="22"/>
        </w:rPr>
        <w:t>h.</w:t>
      </w:r>
      <w:r w:rsidRPr="00CA7CCB">
        <w:rPr>
          <w:rFonts w:ascii="Arial" w:hAnsi="Arial" w:cs="Arial"/>
          <w:sz w:val="22"/>
          <w:szCs w:val="22"/>
        </w:rPr>
        <w:tab/>
        <w:t xml:space="preserve">All existing construction meters shall be removed and/or locked. </w:t>
      </w:r>
    </w:p>
    <w:p w14:paraId="0022AD8A" w14:textId="77777777" w:rsidR="00A94B9A" w:rsidRPr="00CA7CCB" w:rsidRDefault="00A745A5">
      <w:pPr>
        <w:pStyle w:val="List3"/>
        <w:rPr>
          <w:rFonts w:ascii="Arial" w:hAnsi="Arial" w:cs="Arial"/>
          <w:sz w:val="22"/>
          <w:szCs w:val="22"/>
        </w:rPr>
      </w:pPr>
      <w:proofErr w:type="spellStart"/>
      <w:r w:rsidRPr="00CA7CCB">
        <w:rPr>
          <w:rFonts w:ascii="Arial" w:hAnsi="Arial" w:cs="Arial"/>
          <w:sz w:val="22"/>
          <w:szCs w:val="22"/>
        </w:rPr>
        <w:t>i</w:t>
      </w:r>
      <w:proofErr w:type="spellEnd"/>
      <w:r w:rsidRPr="00CA7CCB">
        <w:rPr>
          <w:rFonts w:ascii="Arial" w:hAnsi="Arial" w:cs="Arial"/>
          <w:sz w:val="22"/>
          <w:szCs w:val="22"/>
        </w:rPr>
        <w:t>.</w:t>
      </w:r>
      <w:r w:rsidRPr="00CA7CCB">
        <w:rPr>
          <w:rFonts w:ascii="Arial" w:hAnsi="Arial" w:cs="Arial"/>
          <w:sz w:val="22"/>
          <w:szCs w:val="22"/>
        </w:rPr>
        <w:tab/>
        <w:t xml:space="preserve">Commercial nurseries shall discontinue all watering and irrigation. Watering of livestock is permitted as necessary. </w:t>
      </w:r>
    </w:p>
    <w:p w14:paraId="4D683C68" w14:textId="77777777" w:rsidR="00A94B9A" w:rsidRPr="00CA7CCB" w:rsidRDefault="00A745A5">
      <w:pPr>
        <w:pStyle w:val="List1"/>
        <w:rPr>
          <w:rFonts w:ascii="Arial" w:hAnsi="Arial" w:cs="Arial"/>
          <w:sz w:val="22"/>
          <w:szCs w:val="22"/>
        </w:rPr>
      </w:pPr>
      <w:r w:rsidRPr="00CA7CCB">
        <w:rPr>
          <w:rFonts w:ascii="Arial" w:hAnsi="Arial" w:cs="Arial"/>
          <w:sz w:val="22"/>
          <w:szCs w:val="22"/>
        </w:rPr>
        <w:t>D.</w:t>
      </w:r>
      <w:r w:rsidRPr="00CA7CCB">
        <w:rPr>
          <w:rFonts w:ascii="Arial" w:hAnsi="Arial" w:cs="Arial"/>
          <w:sz w:val="22"/>
          <w:szCs w:val="22"/>
        </w:rPr>
        <w:tab/>
        <w:t xml:space="preserve">Exceptions. </w:t>
      </w:r>
    </w:p>
    <w:p w14:paraId="32E2413E" w14:textId="77777777" w:rsidR="00A94B9A" w:rsidRPr="00CA7CCB" w:rsidRDefault="00A745A5">
      <w:pPr>
        <w:pStyle w:val="List2"/>
        <w:rPr>
          <w:rFonts w:ascii="Arial" w:hAnsi="Arial" w:cs="Arial"/>
          <w:sz w:val="22"/>
          <w:szCs w:val="22"/>
        </w:rPr>
      </w:pPr>
      <w:r w:rsidRPr="00CA7CCB">
        <w:rPr>
          <w:rFonts w:ascii="Arial" w:hAnsi="Arial" w:cs="Arial"/>
          <w:sz w:val="22"/>
          <w:szCs w:val="22"/>
        </w:rPr>
        <w:t>1.</w:t>
      </w:r>
      <w:r w:rsidRPr="00CA7CCB">
        <w:rPr>
          <w:rFonts w:ascii="Arial" w:hAnsi="Arial" w:cs="Arial"/>
          <w:sz w:val="22"/>
          <w:szCs w:val="22"/>
        </w:rPr>
        <w:tab/>
        <w:t xml:space="preserve">Application for Exception Permit. The general manager may grant permits for uses of water otherwise prohibited under the provisions of this chapter if he finds and determines that special circumstances make compliance impossible, or that restrictions herein would cause an emergency condition affecting the health, sanitation, fire protection or safety of the water use or of the public. </w:t>
      </w:r>
    </w:p>
    <w:p w14:paraId="2CEDB91F" w14:textId="77777777" w:rsidR="00A94B9A" w:rsidRPr="00CA7CCB" w:rsidRDefault="00A745A5">
      <w:pPr>
        <w:pStyle w:val="List2"/>
        <w:rPr>
          <w:rFonts w:ascii="Arial" w:hAnsi="Arial" w:cs="Arial"/>
          <w:sz w:val="22"/>
          <w:szCs w:val="22"/>
        </w:rPr>
      </w:pPr>
      <w:r w:rsidRPr="00CA7CCB">
        <w:rPr>
          <w:rFonts w:ascii="Arial" w:hAnsi="Arial" w:cs="Arial"/>
          <w:sz w:val="22"/>
          <w:szCs w:val="22"/>
        </w:rPr>
        <w:t>2.</w:t>
      </w:r>
      <w:r w:rsidRPr="00CA7CCB">
        <w:rPr>
          <w:rFonts w:ascii="Arial" w:hAnsi="Arial" w:cs="Arial"/>
          <w:sz w:val="22"/>
          <w:szCs w:val="22"/>
        </w:rPr>
        <w:tab/>
        <w:t xml:space="preserve">Such exceptions may be granted only upon written application therefor. Upon granting such exception permit, the general manager may impose any conditions he determines to be just and proper. </w:t>
      </w:r>
    </w:p>
    <w:p w14:paraId="36E3ACAF" w14:textId="77777777" w:rsidR="00A94B9A" w:rsidRPr="00CA7CCB" w:rsidRDefault="00A745A5">
      <w:pPr>
        <w:pStyle w:val="HistoryNote"/>
        <w:rPr>
          <w:rFonts w:ascii="Arial" w:hAnsi="Arial" w:cs="Arial"/>
          <w:sz w:val="22"/>
          <w:szCs w:val="22"/>
        </w:rPr>
      </w:pPr>
      <w:r w:rsidRPr="00CA7CCB">
        <w:rPr>
          <w:rFonts w:ascii="Arial" w:hAnsi="Arial" w:cs="Arial"/>
          <w:sz w:val="22"/>
          <w:szCs w:val="22"/>
        </w:rPr>
        <w:t>(Ord. No. 2011-06, § 4(</w:t>
      </w:r>
      <w:proofErr w:type="spellStart"/>
      <w:r w:rsidRPr="00CA7CCB">
        <w:rPr>
          <w:rFonts w:ascii="Arial" w:hAnsi="Arial" w:cs="Arial"/>
          <w:sz w:val="22"/>
          <w:szCs w:val="22"/>
        </w:rPr>
        <w:t>Exh</w:t>
      </w:r>
      <w:proofErr w:type="spellEnd"/>
      <w:r w:rsidRPr="00CA7CCB">
        <w:rPr>
          <w:rFonts w:ascii="Arial" w:hAnsi="Arial" w:cs="Arial"/>
          <w:sz w:val="22"/>
          <w:szCs w:val="22"/>
        </w:rPr>
        <w:t>. A), 7-19-11)</w:t>
      </w:r>
    </w:p>
    <w:p w14:paraId="576487EB" w14:textId="77777777" w:rsidR="00A94B9A" w:rsidRPr="00CA7CCB" w:rsidRDefault="00A94B9A">
      <w:pPr>
        <w:spacing w:before="0" w:after="0"/>
        <w:rPr>
          <w:rFonts w:ascii="Arial" w:hAnsi="Arial" w:cs="Arial"/>
          <w:sz w:val="22"/>
          <w:szCs w:val="22"/>
        </w:rPr>
      </w:pPr>
    </w:p>
    <w:sectPr w:rsidR="00A94B9A" w:rsidRPr="00CA7CCB">
      <w:headerReference w:type="default" r:id="rId8"/>
      <w:foot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06F92" w14:textId="77777777" w:rsidR="00863BB3" w:rsidRDefault="00A745A5">
      <w:pPr>
        <w:spacing w:before="0" w:after="0"/>
      </w:pPr>
      <w:r>
        <w:separator/>
      </w:r>
    </w:p>
  </w:endnote>
  <w:endnote w:type="continuationSeparator" w:id="0">
    <w:p w14:paraId="589884AE" w14:textId="77777777" w:rsidR="00863BB3" w:rsidRDefault="00A745A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64104" w14:textId="740E5CCE" w:rsidR="00A94B9A" w:rsidRPr="00CA7CCB" w:rsidRDefault="00A94B9A" w:rsidP="00CA7C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F341D" w14:textId="77777777" w:rsidR="00863BB3" w:rsidRDefault="00A745A5">
      <w:pPr>
        <w:spacing w:before="0" w:after="0"/>
      </w:pPr>
      <w:r>
        <w:separator/>
      </w:r>
    </w:p>
  </w:footnote>
  <w:footnote w:type="continuationSeparator" w:id="0">
    <w:p w14:paraId="7DBD8464" w14:textId="77777777" w:rsidR="00863BB3" w:rsidRDefault="00A745A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B39AF" w14:textId="41A11149" w:rsidR="00A94B9A" w:rsidRPr="00CA7CCB" w:rsidRDefault="00CA7CCB" w:rsidP="00CA7CCB">
    <w:pPr>
      <w:pStyle w:val="Header"/>
      <w:jc w:val="center"/>
      <w:rPr>
        <w:rFonts w:ascii="Arial" w:hAnsi="Arial" w:cs="Arial"/>
        <w:sz w:val="22"/>
        <w:szCs w:val="22"/>
      </w:rPr>
    </w:pPr>
    <w:r w:rsidRPr="00CA7CCB">
      <w:rPr>
        <w:rFonts w:ascii="Arial" w:hAnsi="Arial" w:cs="Arial"/>
        <w:sz w:val="22"/>
        <w:szCs w:val="22"/>
      </w:rPr>
      <w:t xml:space="preserve">Attachment </w:t>
    </w:r>
    <w:r w:rsidR="00ED677F">
      <w:rPr>
        <w:rFonts w:ascii="Arial" w:hAnsi="Arial" w:cs="Arial"/>
        <w:sz w:val="22"/>
        <w:szCs w:val="22"/>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C1B60" w14:textId="77777777" w:rsidR="00A94B9A" w:rsidRPr="00CA7CCB" w:rsidRDefault="00A94B9A" w:rsidP="00CA7C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multilevel"/>
    <w:tmpl w:val="0DC47AF0"/>
    <w:lvl w:ilvl="0">
      <w:start w:val="1"/>
      <w:numFmt w:val="decimal"/>
      <w:pStyle w:val="ListNumber4"/>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E"/>
    <w:multiLevelType w:val="multilevel"/>
    <w:tmpl w:val="7930AAE2"/>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F"/>
    <w:multiLevelType w:val="multilevel"/>
    <w:tmpl w:val="A7469E4C"/>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0"/>
    <w:multiLevelType w:val="multilevel"/>
    <w:tmpl w:val="3B220628"/>
    <w:lvl w:ilvl="0">
      <w:start w:val="1"/>
      <w:numFmt w:val="bullet"/>
      <w:pStyle w:val="ListBullet5"/>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1"/>
    <w:multiLevelType w:val="multilevel"/>
    <w:tmpl w:val="D64229FE"/>
    <w:lvl w:ilvl="0">
      <w:start w:val="1"/>
      <w:numFmt w:val="bullet"/>
      <w:pStyle w:val="ListBullet4"/>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2"/>
    <w:multiLevelType w:val="multilevel"/>
    <w:tmpl w:val="784C65C6"/>
    <w:lvl w:ilvl="0">
      <w:start w:val="1"/>
      <w:numFmt w:val="bullet"/>
      <w:pStyle w:val="ListBullet3"/>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3"/>
    <w:multiLevelType w:val="multilevel"/>
    <w:tmpl w:val="F8CAFA72"/>
    <w:lvl w:ilvl="0">
      <w:start w:val="1"/>
      <w:numFmt w:val="bullet"/>
      <w:pStyle w:val="ListBullet2"/>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8"/>
    <w:multiLevelType w:val="multilevel"/>
    <w:tmpl w:val="6F08EE14"/>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9"/>
    <w:multiLevelType w:val="multilevel"/>
    <w:tmpl w:val="CA6880B6"/>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487FD9"/>
    <w:multiLevelType w:val="multilevel"/>
    <w:tmpl w:val="A350AB5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0" w15:restartNumberingAfterBreak="0">
    <w:nsid w:val="5A0A8392"/>
    <w:multiLevelType w:val="multilevel"/>
    <w:tmpl w:val="EEE8F5EA"/>
    <w:lvl w:ilvl="0">
      <w:start w:val="1"/>
      <w:numFmt w:val="decimal"/>
      <w:pStyle w:val="ListNumber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B9A"/>
    <w:rsid w:val="00863BB3"/>
    <w:rsid w:val="00A745A5"/>
    <w:rsid w:val="00A94B9A"/>
    <w:rsid w:val="00CA7CCB"/>
    <w:rsid w:val="00ED6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2D496"/>
  <w15:docId w15:val="{E7B6AF31-B1CD-4A56-971D-4FFA2D633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before="4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rFonts w:ascii="Calibri" w:hAnsi="Calibri"/>
      <w:sz w:val="20"/>
    </w:rPr>
  </w:style>
  <w:style w:type="paragraph" w:styleId="Heading1">
    <w:name w:val="heading 1"/>
    <w:basedOn w:val="Normal"/>
    <w:next w:val="Block1"/>
    <w:link w:val="Heading1Char"/>
    <w:uiPriority w:val="9"/>
    <w:qFormat/>
    <w:pPr>
      <w:keepNext/>
      <w:keepLines/>
      <w:spacing w:before="120" w:after="240" w:line="276" w:lineRule="auto"/>
      <w:jc w:val="center"/>
      <w:outlineLvl w:val="0"/>
    </w:pPr>
    <w:rPr>
      <w:b/>
      <w:sz w:val="32"/>
      <w:szCs w:val="32"/>
    </w:rPr>
  </w:style>
  <w:style w:type="paragraph" w:styleId="Heading2">
    <w:name w:val="heading 2"/>
    <w:basedOn w:val="Heading1"/>
    <w:next w:val="Block1"/>
    <w:link w:val="Heading2Char"/>
    <w:uiPriority w:val="9"/>
    <w:semiHidden/>
    <w:unhideWhenUsed/>
    <w:qFormat/>
    <w:pPr>
      <w:outlineLvl w:val="1"/>
    </w:pPr>
    <w:rPr>
      <w:rFonts w:eastAsia="Times New Roman"/>
      <w:sz w:val="28"/>
    </w:rPr>
  </w:style>
  <w:style w:type="paragraph" w:styleId="Heading3">
    <w:name w:val="heading 3"/>
    <w:basedOn w:val="Heading2"/>
    <w:next w:val="Block1"/>
    <w:link w:val="Heading3Char"/>
    <w:uiPriority w:val="9"/>
    <w:semiHidden/>
    <w:unhideWhenUsed/>
    <w:qFormat/>
    <w:pPr>
      <w:spacing w:after="220"/>
      <w:outlineLvl w:val="2"/>
    </w:pPr>
    <w:rPr>
      <w:rFonts w:eastAsiaTheme="majorEastAsia" w:cstheme="majorBidi"/>
      <w:i/>
      <w:szCs w:val="24"/>
    </w:rPr>
  </w:style>
  <w:style w:type="paragraph" w:styleId="Heading4">
    <w:name w:val="heading 4"/>
    <w:basedOn w:val="Heading3"/>
    <w:next w:val="Block1"/>
    <w:link w:val="Heading4Char"/>
    <w:uiPriority w:val="9"/>
    <w:semiHidden/>
    <w:unhideWhenUsed/>
    <w:qFormat/>
    <w:pPr>
      <w:spacing w:after="200"/>
      <w:outlineLvl w:val="3"/>
    </w:pPr>
    <w:rPr>
      <w:b w:val="0"/>
      <w:iCs/>
    </w:rPr>
  </w:style>
  <w:style w:type="paragraph" w:styleId="Heading5">
    <w:name w:val="heading 5"/>
    <w:basedOn w:val="Heading4"/>
    <w:next w:val="Block1"/>
    <w:link w:val="Heading5Char"/>
    <w:uiPriority w:val="9"/>
    <w:semiHidden/>
    <w:unhideWhenUsed/>
    <w:qFormat/>
    <w:pPr>
      <w:outlineLvl w:val="4"/>
    </w:pPr>
    <w:rPr>
      <w:b/>
      <w:i w:val="0"/>
      <w:sz w:val="26"/>
    </w:rPr>
  </w:style>
  <w:style w:type="paragraph" w:styleId="Heading6">
    <w:name w:val="heading 6"/>
    <w:basedOn w:val="Heading5"/>
    <w:next w:val="Block1"/>
    <w:link w:val="Heading6Char"/>
    <w:uiPriority w:val="9"/>
    <w:semiHidden/>
    <w:unhideWhenUsed/>
    <w:qFormat/>
    <w:pPr>
      <w:outlineLvl w:val="5"/>
    </w:pPr>
    <w:rPr>
      <w:i/>
    </w:rPr>
  </w:style>
  <w:style w:type="paragraph" w:styleId="Heading7">
    <w:name w:val="heading 7"/>
    <w:basedOn w:val="Heading6"/>
    <w:next w:val="Block1"/>
    <w:link w:val="Heading7Char"/>
    <w:uiPriority w:val="1"/>
    <w:pPr>
      <w:spacing w:after="180"/>
      <w:outlineLvl w:val="6"/>
    </w:pPr>
    <w:rPr>
      <w:b w:val="0"/>
      <w:iCs w:val="0"/>
    </w:rPr>
  </w:style>
  <w:style w:type="paragraph" w:styleId="Heading8">
    <w:name w:val="heading 8"/>
    <w:basedOn w:val="Heading7"/>
    <w:next w:val="Block1"/>
    <w:link w:val="Heading8Char"/>
    <w:uiPriority w:val="1"/>
    <w:pPr>
      <w:outlineLvl w:val="7"/>
    </w:pPr>
    <w:rPr>
      <w:b/>
      <w:i w:val="0"/>
      <w:sz w:val="24"/>
      <w:szCs w:val="21"/>
    </w:rPr>
  </w:style>
  <w:style w:type="paragraph" w:styleId="Heading9">
    <w:name w:val="heading 9"/>
    <w:basedOn w:val="Heading8"/>
    <w:next w:val="Block1"/>
    <w:link w:val="Heading9Char"/>
    <w:uiPriority w:val="1"/>
    <w:pPr>
      <w:spacing w:after="16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Heading1"/>
    <w:next w:val="Block1"/>
    <w:uiPriority w:val="1"/>
    <w:qFormat/>
    <w:pPr>
      <w:spacing w:before="180" w:after="120"/>
      <w:ind w:left="950" w:hanging="950"/>
      <w:jc w:val="left"/>
      <w:outlineLvl w:val="5"/>
    </w:pPr>
    <w:rPr>
      <w:sz w:val="24"/>
    </w:rPr>
  </w:style>
  <w:style w:type="paragraph" w:customStyle="1" w:styleId="Hang1">
    <w:name w:val="Hang 1"/>
    <w:basedOn w:val="Normal"/>
    <w:uiPriority w:val="8"/>
    <w:qFormat/>
    <w:pPr>
      <w:ind w:left="475" w:hanging="475"/>
    </w:pPr>
  </w:style>
  <w:style w:type="paragraph" w:customStyle="1" w:styleId="List1">
    <w:name w:val="List 1"/>
    <w:basedOn w:val="Hang1"/>
    <w:uiPriority w:val="5"/>
    <w:qFormat/>
  </w:style>
  <w:style w:type="paragraph" w:styleId="List2">
    <w:name w:val="List 2"/>
    <w:basedOn w:val="List1"/>
    <w:uiPriority w:val="5"/>
    <w:qFormat/>
    <w:pPr>
      <w:ind w:left="950"/>
    </w:pPr>
  </w:style>
  <w:style w:type="paragraph" w:customStyle="1" w:styleId="Block1">
    <w:name w:val="Block 1"/>
    <w:basedOn w:val="Normal"/>
    <w:uiPriority w:val="3"/>
    <w:qFormat/>
  </w:style>
  <w:style w:type="paragraph" w:customStyle="1" w:styleId="HistoryNote">
    <w:name w:val="History Note"/>
    <w:basedOn w:val="Block1"/>
    <w:next w:val="Section"/>
    <w:uiPriority w:val="2"/>
    <w:qFormat/>
    <w:pPr>
      <w:spacing w:after="240"/>
    </w:pPr>
  </w:style>
  <w:style w:type="paragraph" w:customStyle="1" w:styleId="HeaderCenter">
    <w:name w:val="Header Center"/>
    <w:basedOn w:val="Normal"/>
    <w:qFormat/>
    <w:pPr>
      <w:spacing w:after="40"/>
      <w:jc w:val="center"/>
    </w:pPr>
  </w:style>
  <w:style w:type="paragraph" w:customStyle="1" w:styleId="FooterLeft">
    <w:name w:val="Footer Left"/>
    <w:basedOn w:val="Normal"/>
    <w:qFormat/>
    <w:pPr>
      <w:tabs>
        <w:tab w:val="right" w:pos="9360"/>
      </w:tabs>
      <w:spacing w:after="40"/>
    </w:pPr>
    <w:rPr>
      <w:sz w:val="18"/>
    </w:rPr>
  </w:style>
  <w:style w:type="paragraph" w:customStyle="1" w:styleId="FooterCenter">
    <w:name w:val="Footer Center"/>
    <w:basedOn w:val="FooterLeft"/>
    <w:qFormat/>
    <w:pPr>
      <w:jc w:val="center"/>
    </w:pPr>
  </w:style>
  <w:style w:type="character" w:customStyle="1" w:styleId="Heading1Char">
    <w:name w:val="Heading 1 Char"/>
    <w:basedOn w:val="DefaultParagraphFont"/>
    <w:link w:val="Heading1"/>
    <w:uiPriority w:val="1"/>
    <w:rPr>
      <w:rFonts w:ascii="Calibri" w:hAnsi="Calibri"/>
      <w:b/>
      <w:sz w:val="32"/>
      <w:szCs w:val="32"/>
    </w:rPr>
  </w:style>
  <w:style w:type="paragraph" w:customStyle="1" w:styleId="NoSpacing1">
    <w:name w:val="No Spacing1"/>
    <w:basedOn w:val="Normal"/>
    <w:uiPriority w:val="99"/>
    <w:unhideWhenUsed/>
    <w:pPr>
      <w:spacing w:after="0"/>
      <w:contextualSpacing/>
    </w:pPr>
  </w:style>
  <w:style w:type="character" w:customStyle="1" w:styleId="Heading2Char">
    <w:name w:val="Heading 2 Char"/>
    <w:basedOn w:val="DefaultParagraphFont"/>
    <w:link w:val="Heading2"/>
    <w:uiPriority w:val="1"/>
    <w:rPr>
      <w:rFonts w:asciiTheme="majorHAnsi" w:eastAsia="Times New Roman" w:hAnsiTheme="majorHAnsi"/>
      <w:b/>
      <w:sz w:val="28"/>
      <w:szCs w:val="32"/>
    </w:rPr>
  </w:style>
  <w:style w:type="character" w:customStyle="1" w:styleId="Heading3Char">
    <w:name w:val="Heading 3 Char"/>
    <w:basedOn w:val="DefaultParagraphFont"/>
    <w:link w:val="Heading3"/>
    <w:uiPriority w:val="1"/>
    <w:rPr>
      <w:rFonts w:asciiTheme="majorHAnsi" w:eastAsiaTheme="majorEastAsia" w:hAnsiTheme="majorHAnsi" w:cstheme="majorBidi"/>
      <w:b/>
      <w:i/>
      <w:sz w:val="28"/>
    </w:rPr>
  </w:style>
  <w:style w:type="paragraph" w:styleId="ListParagraph">
    <w:name w:val="List Paragraph"/>
    <w:basedOn w:val="Normal"/>
    <w:uiPriority w:val="98"/>
    <w:semiHidden/>
    <w:qFormat/>
    <w:pPr>
      <w:ind w:left="475" w:hanging="475"/>
    </w:pPr>
  </w:style>
  <w:style w:type="character" w:customStyle="1" w:styleId="Heading4Char">
    <w:name w:val="Heading 4 Char"/>
    <w:basedOn w:val="DefaultParagraphFont"/>
    <w:link w:val="Heading4"/>
    <w:uiPriority w:val="1"/>
    <w:rPr>
      <w:rFonts w:asciiTheme="majorHAnsi" w:eastAsiaTheme="majorEastAsia" w:hAnsiTheme="majorHAnsi" w:cstheme="majorBidi"/>
      <w:i/>
      <w:iCs/>
      <w:sz w:val="28"/>
    </w:rPr>
  </w:style>
  <w:style w:type="character" w:customStyle="1" w:styleId="Heading5Char">
    <w:name w:val="Heading 5 Char"/>
    <w:basedOn w:val="DefaultParagraphFont"/>
    <w:link w:val="Heading5"/>
    <w:uiPriority w:val="1"/>
    <w:rPr>
      <w:rFonts w:asciiTheme="majorHAnsi" w:eastAsiaTheme="majorEastAsia" w:hAnsiTheme="majorHAnsi" w:cstheme="majorBidi"/>
      <w:b/>
      <w:iCs/>
      <w:sz w:val="26"/>
    </w:rPr>
  </w:style>
  <w:style w:type="paragraph" w:customStyle="1" w:styleId="ListParagraph2">
    <w:name w:val="List Paragraph 2"/>
    <w:basedOn w:val="List1"/>
    <w:uiPriority w:val="98"/>
    <w:semiHidden/>
    <w:unhideWhenUsed/>
    <w:qFormat/>
    <w:pPr>
      <w:ind w:left="950"/>
    </w:pPr>
  </w:style>
  <w:style w:type="paragraph" w:styleId="FootnoteText">
    <w:name w:val="footnote text"/>
    <w:basedOn w:val="Normal"/>
    <w:link w:val="FootnoteTextChar"/>
    <w:uiPriority w:val="99"/>
    <w:unhideWhenUsed/>
    <w:pPr>
      <w:spacing w:after="0"/>
    </w:pPr>
    <w:rPr>
      <w:szCs w:val="20"/>
    </w:rPr>
  </w:style>
  <w:style w:type="character" w:customStyle="1" w:styleId="FootnoteTextChar">
    <w:name w:val="Footnote Text Char"/>
    <w:basedOn w:val="DefaultParagraphFont"/>
    <w:link w:val="FootnoteText"/>
    <w:uiPriority w:val="99"/>
    <w:rPr>
      <w:rFonts w:ascii="Calibri" w:hAnsi="Calibri"/>
      <w:sz w:val="20"/>
      <w:szCs w:val="20"/>
    </w:rPr>
  </w:style>
  <w:style w:type="character" w:styleId="FootnoteReference">
    <w:name w:val="footnote reference"/>
    <w:basedOn w:val="DefaultParagraphFont"/>
    <w:uiPriority w:val="99"/>
    <w:semiHidden/>
    <w:unhideWhenUsed/>
    <w:rPr>
      <w:vertAlign w:val="superscript"/>
    </w:rPr>
  </w:style>
  <w:style w:type="paragraph" w:styleId="TOC1">
    <w:name w:val="toc 1"/>
    <w:basedOn w:val="Normal"/>
    <w:next w:val="TOC2"/>
    <w:uiPriority w:val="69"/>
    <w:unhideWhenUsed/>
    <w:qFormat/>
    <w:pPr>
      <w:tabs>
        <w:tab w:val="right" w:leader="dot" w:pos="9000"/>
      </w:tabs>
      <w:spacing w:after="60" w:line="276" w:lineRule="auto"/>
      <w:ind w:left="245" w:hanging="245"/>
    </w:pPr>
  </w:style>
  <w:style w:type="paragraph" w:styleId="TOC2">
    <w:name w:val="toc 2"/>
    <w:basedOn w:val="TOC1"/>
    <w:next w:val="TOC3"/>
    <w:uiPriority w:val="69"/>
    <w:unhideWhenUsed/>
    <w:qFormat/>
    <w:pPr>
      <w:ind w:left="720"/>
    </w:pPr>
  </w:style>
  <w:style w:type="paragraph" w:styleId="TOC3">
    <w:name w:val="toc 3"/>
    <w:basedOn w:val="TOC2"/>
    <w:next w:val="TOC4"/>
    <w:uiPriority w:val="69"/>
    <w:unhideWhenUsed/>
    <w:qFormat/>
    <w:pPr>
      <w:ind w:left="1195"/>
    </w:pPr>
  </w:style>
  <w:style w:type="paragraph" w:styleId="TOC4">
    <w:name w:val="toc 4"/>
    <w:basedOn w:val="TOC3"/>
    <w:next w:val="TOC5"/>
    <w:uiPriority w:val="69"/>
    <w:unhideWhenUsed/>
    <w:qFormat/>
    <w:pPr>
      <w:ind w:left="1685"/>
    </w:pPr>
  </w:style>
  <w:style w:type="paragraph" w:styleId="Index1">
    <w:name w:val="index 1"/>
    <w:basedOn w:val="TOC1"/>
    <w:next w:val="Index2"/>
    <w:uiPriority w:val="99"/>
    <w:unhideWhenUsed/>
  </w:style>
  <w:style w:type="paragraph" w:styleId="Index2">
    <w:name w:val="index 2"/>
    <w:basedOn w:val="TOC2"/>
    <w:next w:val="Index3"/>
    <w:uiPriority w:val="99"/>
    <w:unhideWhenUsed/>
  </w:style>
  <w:style w:type="paragraph" w:styleId="Index3">
    <w:name w:val="index 3"/>
    <w:basedOn w:val="TOC3"/>
    <w:next w:val="Index4"/>
    <w:uiPriority w:val="99"/>
    <w:unhideWhenUsed/>
  </w:style>
  <w:style w:type="paragraph" w:styleId="Index4">
    <w:name w:val="index 4"/>
    <w:basedOn w:val="TOC4"/>
    <w:next w:val="Index6"/>
    <w:uiPriority w:val="99"/>
    <w:unhideWhenUsed/>
  </w:style>
  <w:style w:type="paragraph" w:styleId="TOC5">
    <w:name w:val="toc 5"/>
    <w:basedOn w:val="TOC4"/>
    <w:next w:val="TOC6"/>
    <w:uiPriority w:val="69"/>
    <w:unhideWhenUsed/>
    <w:qFormat/>
    <w:pPr>
      <w:ind w:left="2160"/>
    </w:pPr>
  </w:style>
  <w:style w:type="paragraph" w:styleId="Index5">
    <w:name w:val="index 5"/>
    <w:basedOn w:val="TOC5"/>
    <w:next w:val="Index6"/>
    <w:uiPriority w:val="99"/>
    <w:unhideWhenUsed/>
  </w:style>
  <w:style w:type="paragraph" w:styleId="TOC6">
    <w:name w:val="toc 6"/>
    <w:basedOn w:val="TOC5"/>
    <w:uiPriority w:val="69"/>
    <w:unhideWhenUsed/>
    <w:qFormat/>
    <w:pPr>
      <w:ind w:left="2635"/>
    </w:pPr>
  </w:style>
  <w:style w:type="paragraph" w:styleId="Index6">
    <w:name w:val="index 6"/>
    <w:basedOn w:val="TOC6"/>
    <w:next w:val="Index7"/>
    <w:uiPriority w:val="99"/>
    <w:unhideWhenUsed/>
  </w:style>
  <w:style w:type="paragraph" w:styleId="TOC7">
    <w:name w:val="toc 7"/>
    <w:basedOn w:val="TOC6"/>
    <w:next w:val="TOC8"/>
    <w:uiPriority w:val="69"/>
    <w:unhideWhenUsed/>
    <w:qFormat/>
    <w:pPr>
      <w:ind w:left="3125"/>
    </w:pPr>
  </w:style>
  <w:style w:type="paragraph" w:styleId="Index7">
    <w:name w:val="index 7"/>
    <w:basedOn w:val="TOC7"/>
    <w:next w:val="Index8"/>
    <w:uiPriority w:val="99"/>
    <w:unhideWhenUsed/>
  </w:style>
  <w:style w:type="paragraph" w:styleId="TOC8">
    <w:name w:val="toc 8"/>
    <w:basedOn w:val="TOC7"/>
    <w:next w:val="TOC9"/>
    <w:uiPriority w:val="69"/>
    <w:unhideWhenUsed/>
    <w:qFormat/>
    <w:pPr>
      <w:ind w:left="3600"/>
    </w:pPr>
  </w:style>
  <w:style w:type="paragraph" w:styleId="Index8">
    <w:name w:val="index 8"/>
    <w:basedOn w:val="TOC8"/>
    <w:next w:val="Index9"/>
    <w:uiPriority w:val="99"/>
    <w:unhideWhenUsed/>
  </w:style>
  <w:style w:type="paragraph" w:styleId="TOC9">
    <w:name w:val="toc 9"/>
    <w:basedOn w:val="TOC8"/>
    <w:uiPriority w:val="69"/>
    <w:unhideWhenUsed/>
    <w:qFormat/>
    <w:pPr>
      <w:ind w:left="4075"/>
    </w:pPr>
  </w:style>
  <w:style w:type="paragraph" w:styleId="Index9">
    <w:name w:val="index 9"/>
    <w:basedOn w:val="TOC9"/>
    <w:uiPriority w:val="99"/>
    <w:unhideWhenUsed/>
  </w:style>
  <w:style w:type="paragraph" w:customStyle="1" w:styleId="Paragraph1">
    <w:name w:val="Paragraph 1"/>
    <w:basedOn w:val="Normal"/>
    <w:uiPriority w:val="7"/>
    <w:qFormat/>
    <w:pPr>
      <w:ind w:firstLine="475"/>
    </w:pPr>
  </w:style>
  <w:style w:type="paragraph" w:styleId="NormalWeb">
    <w:name w:val="Normal (Web)"/>
    <w:basedOn w:val="Normal"/>
    <w:uiPriority w:val="99"/>
    <w:semiHidden/>
    <w:unhideWhenUsed/>
    <w:pPr>
      <w:spacing w:before="100" w:beforeAutospacing="1" w:after="100" w:afterAutospacing="1"/>
    </w:pPr>
    <w:rPr>
      <w:rFonts w:ascii="Verdana" w:eastAsia="Times New Roman" w:hAnsi="Verdana" w:cs="Times New Roman"/>
    </w:rPr>
  </w:style>
  <w:style w:type="paragraph" w:styleId="Title">
    <w:name w:val="Title"/>
    <w:basedOn w:val="Normal"/>
    <w:next w:val="Normal"/>
    <w:link w:val="TitleChar"/>
    <w:uiPriority w:val="10"/>
    <w:qFormat/>
    <w:pPr>
      <w:spacing w:after="0" w:line="480" w:lineRule="auto"/>
      <w:contextualSpacing/>
      <w:jc w:val="center"/>
      <w:outlineLvl w:val="0"/>
    </w:pPr>
    <w:rPr>
      <w:rFonts w:eastAsiaTheme="majorEastAsia" w:cstheme="majorBidi"/>
      <w:b/>
      <w:spacing w:val="-10"/>
      <w:kern w:val="28"/>
      <w:sz w:val="52"/>
      <w:szCs w:val="56"/>
    </w:rPr>
  </w:style>
  <w:style w:type="character" w:customStyle="1" w:styleId="TitleChar">
    <w:name w:val="Title Char"/>
    <w:basedOn w:val="DefaultParagraphFont"/>
    <w:link w:val="Title"/>
    <w:rPr>
      <w:rFonts w:ascii="Calibri" w:eastAsiaTheme="majorEastAsia" w:hAnsi="Calibri" w:cstheme="majorBidi"/>
      <w:b/>
      <w:spacing w:val="-10"/>
      <w:kern w:val="28"/>
      <w:sz w:val="52"/>
      <w:szCs w:val="56"/>
    </w:rPr>
  </w:style>
  <w:style w:type="paragraph" w:customStyle="1" w:styleId="ReferenceNote">
    <w:name w:val="Reference Note"/>
    <w:basedOn w:val="Block1"/>
    <w:next w:val="Block1"/>
    <w:uiPriority w:val="2"/>
    <w:qFormat/>
  </w:style>
  <w:style w:type="paragraph" w:customStyle="1" w:styleId="Block2">
    <w:name w:val="Block 2"/>
    <w:basedOn w:val="Block1"/>
    <w:uiPriority w:val="3"/>
    <w:unhideWhenUsed/>
    <w:qFormat/>
    <w:pPr>
      <w:ind w:left="475"/>
    </w:pPr>
  </w:style>
  <w:style w:type="paragraph" w:customStyle="1" w:styleId="Block3">
    <w:name w:val="Block 3"/>
    <w:basedOn w:val="Block2"/>
    <w:uiPriority w:val="3"/>
    <w:unhideWhenUsed/>
    <w:qFormat/>
    <w:pPr>
      <w:ind w:left="950"/>
    </w:pPr>
  </w:style>
  <w:style w:type="paragraph" w:customStyle="1" w:styleId="Block4">
    <w:name w:val="Block 4"/>
    <w:basedOn w:val="Block3"/>
    <w:uiPriority w:val="3"/>
    <w:unhideWhenUsed/>
    <w:qFormat/>
    <w:pPr>
      <w:ind w:left="1440"/>
    </w:pPr>
  </w:style>
  <w:style w:type="paragraph" w:customStyle="1" w:styleId="Block5">
    <w:name w:val="Block 5"/>
    <w:basedOn w:val="Block4"/>
    <w:uiPriority w:val="3"/>
    <w:unhideWhenUsed/>
    <w:qFormat/>
    <w:pPr>
      <w:ind w:left="1915"/>
    </w:pPr>
  </w:style>
  <w:style w:type="paragraph" w:customStyle="1" w:styleId="Block6">
    <w:name w:val="Block 6"/>
    <w:basedOn w:val="Block5"/>
    <w:uiPriority w:val="3"/>
    <w:unhideWhenUsed/>
    <w:pPr>
      <w:ind w:left="2390"/>
    </w:pPr>
  </w:style>
  <w:style w:type="paragraph" w:customStyle="1" w:styleId="Block7">
    <w:name w:val="Block 7"/>
    <w:basedOn w:val="Block6"/>
    <w:uiPriority w:val="3"/>
    <w:unhideWhenUsed/>
    <w:pPr>
      <w:ind w:left="2880"/>
    </w:pPr>
  </w:style>
  <w:style w:type="paragraph" w:customStyle="1" w:styleId="Block8">
    <w:name w:val="Block 8"/>
    <w:basedOn w:val="Block7"/>
    <w:uiPriority w:val="3"/>
    <w:unhideWhenUsed/>
    <w:pPr>
      <w:ind w:left="3355"/>
    </w:pPr>
  </w:style>
  <w:style w:type="paragraph" w:customStyle="1" w:styleId="Block9">
    <w:name w:val="Block 9"/>
    <w:basedOn w:val="Block8"/>
    <w:uiPriority w:val="3"/>
    <w:unhideWhenUsed/>
    <w:pPr>
      <w:ind w:left="3830"/>
    </w:pPr>
  </w:style>
  <w:style w:type="paragraph" w:styleId="List3">
    <w:name w:val="List 3"/>
    <w:basedOn w:val="List2"/>
    <w:uiPriority w:val="5"/>
    <w:unhideWhenUsed/>
    <w:qFormat/>
    <w:pPr>
      <w:ind w:left="1425"/>
    </w:pPr>
  </w:style>
  <w:style w:type="paragraph" w:styleId="List4">
    <w:name w:val="List 4"/>
    <w:basedOn w:val="List3"/>
    <w:uiPriority w:val="5"/>
    <w:unhideWhenUsed/>
    <w:qFormat/>
    <w:pPr>
      <w:ind w:left="1915"/>
    </w:pPr>
  </w:style>
  <w:style w:type="paragraph" w:styleId="List5">
    <w:name w:val="List 5"/>
    <w:basedOn w:val="List4"/>
    <w:uiPriority w:val="5"/>
    <w:unhideWhenUsed/>
    <w:qFormat/>
    <w:pPr>
      <w:ind w:left="2865"/>
    </w:pPr>
  </w:style>
  <w:style w:type="paragraph" w:customStyle="1" w:styleId="List6">
    <w:name w:val="List 6"/>
    <w:basedOn w:val="List5"/>
    <w:uiPriority w:val="5"/>
    <w:unhideWhenUsed/>
    <w:pPr>
      <w:ind w:left="3355"/>
    </w:pPr>
  </w:style>
  <w:style w:type="paragraph" w:customStyle="1" w:styleId="List7">
    <w:name w:val="List 7"/>
    <w:basedOn w:val="List6"/>
    <w:uiPriority w:val="5"/>
    <w:unhideWhenUsed/>
    <w:pPr>
      <w:ind w:left="3830"/>
    </w:pPr>
  </w:style>
  <w:style w:type="paragraph" w:customStyle="1" w:styleId="List8">
    <w:name w:val="List 8"/>
    <w:basedOn w:val="List7"/>
    <w:uiPriority w:val="5"/>
    <w:unhideWhenUsed/>
    <w:pPr>
      <w:ind w:left="4305"/>
    </w:pPr>
  </w:style>
  <w:style w:type="paragraph" w:customStyle="1" w:styleId="List9">
    <w:name w:val="List 9"/>
    <w:basedOn w:val="List8"/>
    <w:uiPriority w:val="5"/>
    <w:unhideWhenUsed/>
    <w:pPr>
      <w:ind w:left="4795"/>
    </w:pPr>
  </w:style>
  <w:style w:type="paragraph" w:customStyle="1" w:styleId="Hang2">
    <w:name w:val="Hang 2"/>
    <w:basedOn w:val="Hang1"/>
    <w:uiPriority w:val="8"/>
    <w:unhideWhenUsed/>
    <w:qFormat/>
    <w:pPr>
      <w:ind w:left="950"/>
    </w:pPr>
  </w:style>
  <w:style w:type="paragraph" w:customStyle="1" w:styleId="Hang3">
    <w:name w:val="Hang 3"/>
    <w:basedOn w:val="Hang2"/>
    <w:uiPriority w:val="8"/>
    <w:unhideWhenUsed/>
    <w:qFormat/>
    <w:pPr>
      <w:ind w:left="1425"/>
    </w:pPr>
  </w:style>
  <w:style w:type="paragraph" w:customStyle="1" w:styleId="Hang4">
    <w:name w:val="Hang 4"/>
    <w:basedOn w:val="Hang3"/>
    <w:uiPriority w:val="8"/>
    <w:unhideWhenUsed/>
    <w:qFormat/>
    <w:pPr>
      <w:ind w:left="1915"/>
    </w:pPr>
  </w:style>
  <w:style w:type="paragraph" w:customStyle="1" w:styleId="Hang5">
    <w:name w:val="Hang 5"/>
    <w:basedOn w:val="Hang4"/>
    <w:uiPriority w:val="8"/>
    <w:unhideWhenUsed/>
    <w:qFormat/>
    <w:pPr>
      <w:ind w:left="2390"/>
    </w:pPr>
  </w:style>
  <w:style w:type="paragraph" w:customStyle="1" w:styleId="Hang6">
    <w:name w:val="Hang 6"/>
    <w:basedOn w:val="Hang5"/>
    <w:uiPriority w:val="8"/>
    <w:unhideWhenUsed/>
    <w:pPr>
      <w:ind w:left="2865"/>
    </w:pPr>
  </w:style>
  <w:style w:type="paragraph" w:customStyle="1" w:styleId="Hang7">
    <w:name w:val="Hang 7"/>
    <w:basedOn w:val="Hang6"/>
    <w:uiPriority w:val="8"/>
    <w:unhideWhenUsed/>
    <w:pPr>
      <w:ind w:left="3355"/>
    </w:pPr>
  </w:style>
  <w:style w:type="paragraph" w:customStyle="1" w:styleId="Hang8">
    <w:name w:val="Hang 8"/>
    <w:basedOn w:val="Hang7"/>
    <w:uiPriority w:val="8"/>
    <w:unhideWhenUsed/>
    <w:pPr>
      <w:ind w:left="3830"/>
    </w:pPr>
  </w:style>
  <w:style w:type="paragraph" w:customStyle="1" w:styleId="Hang9">
    <w:name w:val="Hang 9"/>
    <w:basedOn w:val="Hang8"/>
    <w:uiPriority w:val="8"/>
    <w:unhideWhenUsed/>
    <w:pPr>
      <w:ind w:left="4305"/>
    </w:pPr>
  </w:style>
  <w:style w:type="paragraph" w:customStyle="1" w:styleId="Paragraph2">
    <w:name w:val="Paragraph 2"/>
    <w:basedOn w:val="Paragraph1"/>
    <w:uiPriority w:val="7"/>
    <w:unhideWhenUsed/>
    <w:qFormat/>
    <w:pPr>
      <w:ind w:left="475"/>
    </w:pPr>
  </w:style>
  <w:style w:type="paragraph" w:customStyle="1" w:styleId="Paragraph3">
    <w:name w:val="Paragraph 3"/>
    <w:basedOn w:val="Paragraph2"/>
    <w:uiPriority w:val="7"/>
    <w:unhideWhenUsed/>
    <w:qFormat/>
    <w:pPr>
      <w:ind w:left="950"/>
    </w:pPr>
  </w:style>
  <w:style w:type="paragraph" w:customStyle="1" w:styleId="Paragraph4">
    <w:name w:val="Paragraph 4"/>
    <w:basedOn w:val="Paragraph3"/>
    <w:uiPriority w:val="7"/>
    <w:unhideWhenUsed/>
    <w:qFormat/>
    <w:pPr>
      <w:ind w:left="1440"/>
    </w:pPr>
  </w:style>
  <w:style w:type="paragraph" w:customStyle="1" w:styleId="Paragraph5">
    <w:name w:val="Paragraph 5"/>
    <w:basedOn w:val="Paragraph4"/>
    <w:uiPriority w:val="7"/>
    <w:unhideWhenUsed/>
    <w:qFormat/>
    <w:pPr>
      <w:ind w:left="1915"/>
    </w:pPr>
  </w:style>
  <w:style w:type="paragraph" w:customStyle="1" w:styleId="Paragraph6">
    <w:name w:val="Paragraph 6"/>
    <w:basedOn w:val="Paragraph5"/>
    <w:uiPriority w:val="7"/>
    <w:unhideWhenUsed/>
    <w:pPr>
      <w:ind w:left="2880"/>
    </w:pPr>
  </w:style>
  <w:style w:type="paragraph" w:customStyle="1" w:styleId="Paragraph7">
    <w:name w:val="Paragraph 7"/>
    <w:basedOn w:val="Paragraph6"/>
    <w:uiPriority w:val="7"/>
    <w:unhideWhenUsed/>
    <w:pPr>
      <w:ind w:left="3355"/>
    </w:pPr>
  </w:style>
  <w:style w:type="paragraph" w:customStyle="1" w:styleId="Paragraph8">
    <w:name w:val="Paragraph 8"/>
    <w:basedOn w:val="Paragraph7"/>
    <w:uiPriority w:val="7"/>
    <w:unhideWhenUsed/>
    <w:pPr>
      <w:ind w:left="3830"/>
    </w:pPr>
  </w:style>
  <w:style w:type="paragraph" w:customStyle="1" w:styleId="Paragraph9">
    <w:name w:val="Paragraph 9"/>
    <w:basedOn w:val="Paragraph8"/>
    <w:uiPriority w:val="7"/>
    <w:unhideWhenUsed/>
    <w:pPr>
      <w:ind w:left="4320"/>
    </w:pPr>
  </w:style>
  <w:style w:type="character" w:customStyle="1" w:styleId="Heading6Char">
    <w:name w:val="Heading 6 Char"/>
    <w:basedOn w:val="DefaultParagraphFont"/>
    <w:link w:val="Heading6"/>
    <w:uiPriority w:val="1"/>
    <w:rPr>
      <w:rFonts w:asciiTheme="majorHAnsi" w:eastAsiaTheme="majorEastAsia" w:hAnsiTheme="majorHAnsi" w:cstheme="majorBidi"/>
      <w:b/>
      <w:i/>
      <w:iCs/>
      <w:sz w:val="26"/>
    </w:rPr>
  </w:style>
  <w:style w:type="character" w:customStyle="1" w:styleId="Heading8Char">
    <w:name w:val="Heading 8 Char"/>
    <w:basedOn w:val="DefaultParagraphFont"/>
    <w:link w:val="Heading8"/>
    <w:uiPriority w:val="1"/>
    <w:rPr>
      <w:rFonts w:ascii="Calibri" w:eastAsiaTheme="majorEastAsia" w:hAnsi="Calibri" w:cstheme="majorBidi"/>
      <w:b/>
      <w:szCs w:val="21"/>
    </w:rPr>
  </w:style>
  <w:style w:type="character" w:customStyle="1" w:styleId="Heading7Char">
    <w:name w:val="Heading 7 Char"/>
    <w:basedOn w:val="DefaultParagraphFont"/>
    <w:link w:val="Heading7"/>
    <w:uiPriority w:val="1"/>
    <w:rPr>
      <w:rFonts w:asciiTheme="majorHAnsi" w:eastAsiaTheme="majorEastAsia" w:hAnsiTheme="majorHAnsi" w:cstheme="majorBidi"/>
      <w:i/>
      <w:sz w:val="26"/>
    </w:rPr>
  </w:style>
  <w:style w:type="character" w:customStyle="1" w:styleId="Heading9Char">
    <w:name w:val="Heading 9 Char"/>
    <w:basedOn w:val="DefaultParagraphFont"/>
    <w:link w:val="Heading9"/>
    <w:uiPriority w:val="1"/>
    <w:rPr>
      <w:rFonts w:ascii="Calibri" w:eastAsiaTheme="majorEastAsia" w:hAnsi="Calibri" w:cstheme="majorBidi"/>
      <w:b/>
      <w:i/>
      <w:iCs/>
      <w:szCs w:val="21"/>
    </w:rPr>
  </w:style>
  <w:style w:type="paragraph" w:customStyle="1" w:styleId="Subsect1">
    <w:name w:val="Subsect 1"/>
    <w:basedOn w:val="Section"/>
    <w:next w:val="Block1"/>
    <w:uiPriority w:val="1"/>
    <w:qFormat/>
    <w:pPr>
      <w:outlineLvl w:val="6"/>
    </w:pPr>
    <w:rPr>
      <w:u w:val="single"/>
    </w:rPr>
  </w:style>
  <w:style w:type="paragraph" w:customStyle="1" w:styleId="Subsect2">
    <w:name w:val="Subsect 2"/>
    <w:basedOn w:val="Subsect1"/>
    <w:next w:val="Block1"/>
    <w:uiPriority w:val="1"/>
    <w:qFormat/>
    <w:pPr>
      <w:outlineLvl w:val="7"/>
    </w:pPr>
    <w:rPr>
      <w:i/>
    </w:rPr>
  </w:style>
  <w:style w:type="paragraph" w:customStyle="1" w:styleId="Subsect3">
    <w:name w:val="Subsect 3"/>
    <w:basedOn w:val="Subsect2"/>
    <w:next w:val="Block1"/>
    <w:uiPriority w:val="1"/>
    <w:qFormat/>
    <w:pPr>
      <w:outlineLvl w:val="8"/>
    </w:pPr>
    <w:rPr>
      <w:b w:val="0"/>
      <w:i w:val="0"/>
    </w:rPr>
  </w:style>
  <w:style w:type="table" w:customStyle="1" w:styleId="NormalTable17a204ca-f4f3-4846-9976-600b82ebcf77">
    <w:name w:val="Normal Table_17a204ca-f4f3-4846-9976-600b82ebcf77"/>
    <w:uiPriority w:val="99"/>
    <w:semiHidden/>
    <w:unhideWhenUsed/>
    <w:tblPr>
      <w:tblInd w:w="0" w:type="dxa"/>
      <w:tblCellMar>
        <w:top w:w="0" w:type="dxa"/>
        <w:left w:w="108" w:type="dxa"/>
        <w:bottom w:w="0" w:type="dxa"/>
        <w:right w:w="108" w:type="dxa"/>
      </w:tblCellMar>
    </w:tblPr>
  </w:style>
  <w:style w:type="table" w:styleId="TableGrid">
    <w:name w:val="Table Grid"/>
    <w:basedOn w:val="NormalTable17a204ca-f4f3-4846-9976-600b82ebcf77"/>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CaptionBelowLeft">
    <w:name w:val="Image Caption Below Left"/>
    <w:basedOn w:val="Block1"/>
    <w:next w:val="Block1"/>
    <w:qFormat/>
    <w:pPr>
      <w:widowControl w:val="0"/>
    </w:pPr>
    <w:rPr>
      <w:b/>
    </w:rPr>
  </w:style>
  <w:style w:type="paragraph" w:customStyle="1" w:styleId="ImageCaptionBelowCenter">
    <w:name w:val="Image Caption Below Center"/>
    <w:basedOn w:val="ImageCaptionBelowLeft"/>
    <w:next w:val="Block1"/>
    <w:pPr>
      <w:jc w:val="center"/>
    </w:pPr>
  </w:style>
  <w:style w:type="paragraph" w:customStyle="1" w:styleId="ImageLeft">
    <w:name w:val="Image Left"/>
    <w:next w:val="Block1"/>
    <w:qFormat/>
    <w:pPr>
      <w:jc w:val="left"/>
    </w:pPr>
    <w:rPr>
      <w:rFonts w:ascii="Calibri" w:hAnsi="Calibri"/>
    </w:rPr>
  </w:style>
  <w:style w:type="paragraph" w:customStyle="1" w:styleId="ImageCenter">
    <w:name w:val="Image Center"/>
    <w:basedOn w:val="ImageLeft"/>
    <w:next w:val="Block1"/>
    <w:qFormat/>
    <w:pPr>
      <w:jc w:val="center"/>
    </w:pPr>
  </w:style>
  <w:style w:type="paragraph" w:customStyle="1" w:styleId="ImageCaptionAboveLeft">
    <w:name w:val="Image Caption Above Left"/>
    <w:basedOn w:val="Block1"/>
    <w:next w:val="Block1"/>
    <w:qFormat/>
    <w:pPr>
      <w:keepNext/>
    </w:pPr>
    <w:rPr>
      <w:b/>
    </w:rPr>
  </w:style>
  <w:style w:type="paragraph" w:customStyle="1" w:styleId="ImageCaptionBelowRight">
    <w:name w:val="Image Caption Below Right"/>
    <w:basedOn w:val="ImageCaptionBelowLeft"/>
    <w:next w:val="Block1"/>
    <w:qFormat/>
    <w:pPr>
      <w:jc w:val="right"/>
    </w:pPr>
  </w:style>
  <w:style w:type="paragraph" w:customStyle="1" w:styleId="ImageRight">
    <w:name w:val="Image Right"/>
    <w:basedOn w:val="ImageLeft"/>
    <w:next w:val="Block1"/>
    <w:qFormat/>
    <w:pPr>
      <w:jc w:val="right"/>
    </w:pPr>
  </w:style>
  <w:style w:type="character" w:styleId="Hyperlink">
    <w:name w:val="Hyperlink"/>
    <w:basedOn w:val="DefaultParagraphFont"/>
    <w:uiPriority w:val="99"/>
    <w:unhideWhenUsed/>
    <w:rPr>
      <w:color w:val="4472C4"/>
      <w:u w:val="none"/>
    </w:rPr>
  </w:style>
  <w:style w:type="paragraph" w:customStyle="1" w:styleId="BlockCenter">
    <w:name w:val="Block Center"/>
    <w:basedOn w:val="Block1"/>
    <w:qFormat/>
    <w:pPr>
      <w:jc w:val="center"/>
    </w:pPr>
  </w:style>
  <w:style w:type="paragraph" w:styleId="BodyText">
    <w:name w:val="Body Text"/>
    <w:basedOn w:val="Normal"/>
    <w:link w:val="BodyTextChar"/>
    <w:uiPriority w:val="99"/>
    <w:semiHidden/>
  </w:style>
  <w:style w:type="character" w:customStyle="1" w:styleId="BodyTextChar">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ind w:left="360" w:hanging="360"/>
      <w:contextualSpacing/>
    </w:pPr>
  </w:style>
  <w:style w:type="paragraph" w:styleId="ListBullet">
    <w:name w:val="List Bullet"/>
    <w:basedOn w:val="Normal"/>
    <w:uiPriority w:val="99"/>
    <w:semiHidden/>
    <w:unhideWhenUsed/>
    <w:qFormat/>
    <w:pPr>
      <w:numPr>
        <w:numId w:val="1"/>
      </w:numPr>
      <w:contextualSpacing/>
    </w:pPr>
  </w:style>
  <w:style w:type="paragraph" w:styleId="ListContinue">
    <w:name w:val="List Continue"/>
    <w:basedOn w:val="Normal"/>
    <w:uiPriority w:val="99"/>
    <w:semiHidden/>
    <w:unhideWhenUsed/>
    <w:pPr>
      <w:ind w:left="360"/>
      <w:contextualSpacing/>
    </w:pPr>
  </w:style>
  <w:style w:type="paragraph" w:customStyle="1" w:styleId="Block1Center">
    <w:name w:val="Block 1 Center"/>
    <w:basedOn w:val="Block1"/>
    <w:qFormat/>
    <w:pPr>
      <w:jc w:val="center"/>
    </w:pPr>
  </w:style>
  <w:style w:type="paragraph" w:customStyle="1" w:styleId="Block2Center">
    <w:name w:val="Block 2 Center"/>
    <w:basedOn w:val="Block2"/>
    <w:qFormat/>
    <w:pPr>
      <w:jc w:val="center"/>
    </w:pPr>
  </w:style>
  <w:style w:type="paragraph" w:customStyle="1" w:styleId="Block3Center">
    <w:name w:val="Block 3 Center"/>
    <w:basedOn w:val="Block3"/>
    <w:qFormat/>
    <w:pPr>
      <w:jc w:val="center"/>
    </w:pPr>
  </w:style>
  <w:style w:type="paragraph" w:customStyle="1" w:styleId="Block4Center">
    <w:name w:val="Block 4 Center"/>
    <w:basedOn w:val="Block4"/>
    <w:qFormat/>
    <w:pPr>
      <w:jc w:val="center"/>
    </w:pPr>
  </w:style>
  <w:style w:type="paragraph" w:customStyle="1" w:styleId="Block5Center">
    <w:name w:val="Block 5 Center"/>
    <w:basedOn w:val="Block5"/>
    <w:qFormat/>
    <w:pPr>
      <w:jc w:val="center"/>
    </w:pPr>
  </w:style>
  <w:style w:type="paragraph" w:customStyle="1" w:styleId="Block6Center">
    <w:name w:val="Block 6 Center"/>
    <w:basedOn w:val="Block6"/>
    <w:qFormat/>
    <w:pPr>
      <w:jc w:val="center"/>
    </w:pPr>
  </w:style>
  <w:style w:type="paragraph" w:customStyle="1" w:styleId="Block7Center">
    <w:name w:val="Block 7 Center"/>
    <w:basedOn w:val="Block7"/>
    <w:qFormat/>
    <w:pPr>
      <w:jc w:val="center"/>
    </w:pPr>
  </w:style>
  <w:style w:type="paragraph" w:customStyle="1" w:styleId="Block8Center">
    <w:name w:val="Block 8 Center"/>
    <w:basedOn w:val="Block8"/>
    <w:qFormat/>
    <w:pPr>
      <w:jc w:val="center"/>
    </w:pPr>
  </w:style>
  <w:style w:type="paragraph" w:customStyle="1" w:styleId="Block9Center">
    <w:name w:val="Block 9 Center"/>
    <w:basedOn w:val="Block9"/>
    <w:qFormat/>
    <w:pPr>
      <w:jc w:val="center"/>
    </w:pPr>
  </w:style>
  <w:style w:type="paragraph" w:styleId="ListNumber">
    <w:name w:val="List Number"/>
    <w:basedOn w:val="Normal"/>
    <w:uiPriority w:val="99"/>
    <w:semiHidden/>
    <w:unhideWhenUsed/>
    <w:pPr>
      <w:numPr>
        <w:numId w:val="2"/>
      </w:numPr>
      <w:contextualSpacing/>
    </w:pPr>
  </w:style>
  <w:style w:type="paragraph" w:styleId="TableofFigures">
    <w:name w:val="table of figures"/>
    <w:basedOn w:val="Normal"/>
    <w:next w:val="Normal"/>
    <w:uiPriority w:val="99"/>
    <w:semiHidden/>
    <w:unhideWhenUsed/>
    <w:pPr>
      <w:spacing w:after="0"/>
    </w:pPr>
  </w:style>
  <w:style w:type="paragraph" w:styleId="Subtitle">
    <w:name w:val="Subtitle"/>
    <w:basedOn w:val="Normal"/>
    <w:next w:val="Normal"/>
    <w:link w:val="SubtitleChar"/>
    <w:uiPriority w:val="11"/>
    <w:qFormat/>
    <w:pPr>
      <w:numPr>
        <w:ilvl w:val="1"/>
      </w:numPr>
      <w:spacing w:after="160"/>
    </w:pPr>
    <w:rPr>
      <w:rFonts w:eastAsiaTheme="minorEastAsia"/>
      <w:color w:val="5A5A5A"/>
      <w:spacing w:val="15"/>
      <w:sz w:val="22"/>
      <w:szCs w:val="22"/>
    </w:rPr>
  </w:style>
  <w:style w:type="character" w:customStyle="1" w:styleId="SubtitleChar">
    <w:name w:val="Subtitle Char"/>
    <w:basedOn w:val="DefaultParagraphFont"/>
    <w:link w:val="Subtitle"/>
    <w:uiPriority w:val="87"/>
    <w:semiHidden/>
    <w:rPr>
      <w:rFonts w:ascii="Calibri" w:eastAsiaTheme="minorEastAsia" w:hAnsi="Calibri"/>
      <w:color w:val="5A5A5A"/>
      <w:spacing w:val="15"/>
      <w:sz w:val="22"/>
      <w:szCs w:val="22"/>
    </w:rPr>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rPr>
      <w:rFonts w:ascii="Calibri" w:hAnsi="Calibri"/>
      <w:sz w:val="20"/>
    </w:rPr>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rFonts w:eastAsiaTheme="minorEastAsia"/>
      <w:i/>
      <w:iCs/>
      <w:color w:val="4472C4"/>
    </w:rPr>
  </w:style>
  <w:style w:type="paragraph" w:styleId="BodyText2">
    <w:name w:val="Body Text 2"/>
    <w:basedOn w:val="Normal"/>
    <w:link w:val="BodyText2Char"/>
    <w:uiPriority w:val="99"/>
    <w:semiHidden/>
    <w:pPr>
      <w:spacing w:line="480" w:lineRule="auto"/>
    </w:pPr>
  </w:style>
  <w:style w:type="character" w:customStyle="1" w:styleId="BodyText2Char">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rPr>
      <w:sz w:val="16"/>
      <w:szCs w:val="16"/>
    </w:rPr>
  </w:style>
  <w:style w:type="character" w:customStyle="1" w:styleId="BodyText3Char">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ind w:firstLine="360"/>
    </w:pPr>
  </w:style>
  <w:style w:type="character" w:customStyle="1" w:styleId="BodyTextFirstIndentChar">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ind w:left="360"/>
    </w:pPr>
  </w:style>
  <w:style w:type="character" w:customStyle="1" w:styleId="BodyTextIndentChar">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ind w:firstLine="360"/>
    </w:pPr>
  </w:style>
  <w:style w:type="character" w:customStyle="1" w:styleId="BodyTextFirstIndent2Char">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spacing w:line="480" w:lineRule="auto"/>
      <w:ind w:left="360"/>
    </w:pPr>
  </w:style>
  <w:style w:type="character" w:customStyle="1" w:styleId="BodyTextIndent2Char">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ind w:left="360"/>
    </w:pPr>
    <w:rPr>
      <w:sz w:val="16"/>
      <w:szCs w:val="16"/>
    </w:rPr>
  </w:style>
  <w:style w:type="character" w:customStyle="1" w:styleId="BodyTextIndent3Char">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spacing w:before="0" w:after="200"/>
    </w:pPr>
    <w:rPr>
      <w:i/>
      <w:iCs/>
      <w:color w:val="44546A"/>
      <w:sz w:val="18"/>
      <w:szCs w:val="18"/>
    </w:rPr>
  </w:style>
  <w:style w:type="paragraph" w:styleId="Closing">
    <w:name w:val="Closing"/>
    <w:basedOn w:val="Normal"/>
    <w:link w:val="ClosingChar"/>
    <w:uiPriority w:val="99"/>
    <w:semiHidden/>
    <w:pPr>
      <w:spacing w:before="0" w:after="0"/>
      <w:ind w:left="4320"/>
    </w:pPr>
  </w:style>
  <w:style w:type="character" w:customStyle="1" w:styleId="ClosingChar">
    <w:name w:val="Closing Char"/>
    <w:basedOn w:val="DefaultParagraphFont"/>
    <w:link w:val="Closing"/>
    <w:uiPriority w:val="99"/>
    <w:semiHidden/>
    <w:rPr>
      <w:rFonts w:ascii="Calibri" w:hAnsi="Calibri"/>
      <w:sz w:val="20"/>
    </w:rPr>
  </w:style>
  <w:style w:type="paragraph" w:customStyle="1" w:styleId="CommentText1">
    <w:name w:val="Comment Text1"/>
    <w:basedOn w:val="Normal"/>
    <w:link w:val="CommentTextChar"/>
    <w:uiPriority w:val="99"/>
    <w:semiHidden/>
    <w:unhideWhenUsed/>
    <w:rPr>
      <w:szCs w:val="20"/>
    </w:rPr>
  </w:style>
  <w:style w:type="character" w:customStyle="1" w:styleId="CommentTextChar">
    <w:name w:val="Comment Text Char"/>
    <w:basedOn w:val="DefaultParagraphFont"/>
    <w:link w:val="CommentText1"/>
    <w:uiPriority w:val="99"/>
    <w:semiHidden/>
    <w:rPr>
      <w:rFonts w:ascii="Calibri" w:hAnsi="Calibri"/>
      <w:sz w:val="20"/>
      <w:szCs w:val="20"/>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rFonts w:ascii="Calibri" w:hAnsi="Calibri"/>
      <w:b/>
      <w:bCs/>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Calibri" w:hAnsi="Calibri"/>
      <w:sz w:val="20"/>
    </w:rPr>
  </w:style>
  <w:style w:type="character" w:customStyle="1" w:styleId="BookTitle1">
    <w:name w:val="Book Title1"/>
    <w:basedOn w:val="DefaultParagraphFont"/>
    <w:uiPriority w:val="84"/>
    <w:semiHidden/>
    <w:unhideWhenUsed/>
    <w:qFormat/>
    <w:rPr>
      <w:b/>
      <w:bCs/>
      <w:i/>
      <w:iCs/>
      <w:spacing w:val="5"/>
    </w:rPr>
  </w:style>
  <w:style w:type="character" w:customStyle="1" w:styleId="CommentReference1">
    <w:name w:val="Comment Reference1"/>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spacing w:before="0" w:after="0"/>
    </w:pPr>
    <w:rPr>
      <w:rFonts w:cs="Calibri"/>
      <w:sz w:val="16"/>
      <w:szCs w:val="16"/>
    </w:rPr>
  </w:style>
  <w:style w:type="character" w:customStyle="1" w:styleId="DocumentMapChar">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spacing w:before="0" w:after="0"/>
    </w:pPr>
  </w:style>
  <w:style w:type="character" w:customStyle="1" w:styleId="E-mailSignatureChar">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11"/>
    <w:semiHidden/>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before="0" w:after="0"/>
    </w:pPr>
    <w:rPr>
      <w:szCs w:val="20"/>
    </w:rPr>
  </w:style>
  <w:style w:type="character" w:customStyle="1" w:styleId="EndnoteTextChar">
    <w:name w:val="Endnote Text Char"/>
    <w:basedOn w:val="DefaultParagraphFont"/>
    <w:link w:val="EndnoteText"/>
    <w:uiPriority w:val="99"/>
    <w:semiHidden/>
    <w:rPr>
      <w:rFonts w:ascii="Calibri" w:hAnsi="Calibri"/>
      <w:sz w:val="20"/>
      <w:szCs w:val="20"/>
    </w:rPr>
  </w:style>
  <w:style w:type="paragraph" w:customStyle="1" w:styleId="EnvelopeAddress1">
    <w:name w:val="Envelope Address1"/>
    <w:basedOn w:val="Normal"/>
    <w:uiPriority w:val="99"/>
    <w:semiHidden/>
    <w:unhideWhenUsed/>
    <w:pPr>
      <w:framePr w:dropCap="none" w:lines="1" w:w="7920" w:h="1980" w:hRule="exact" w:hSpace="180" w:wrap="auto" w:hAnchor="page" w:xAlign="center" w:yAlign="bottom"/>
      <w:spacing w:before="0" w:after="0"/>
      <w:ind w:left="2880"/>
    </w:pPr>
    <w:rPr>
      <w:rFonts w:asciiTheme="majorHAnsi" w:eastAsiaTheme="majorEastAsia" w:hAnsiTheme="majorHAnsi" w:cstheme="majorBidi"/>
      <w:sz w:val="24"/>
    </w:rPr>
  </w:style>
  <w:style w:type="paragraph" w:customStyle="1" w:styleId="EnvelopeReturn1">
    <w:name w:val="Envelope Return1"/>
    <w:basedOn w:val="Normal"/>
    <w:uiPriority w:val="99"/>
    <w:semiHidden/>
    <w:unhideWhenUsed/>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rPr>
      <w:rFonts w:ascii="Calibri" w:hAnsi="Calibri"/>
      <w:sz w:val="20"/>
    </w:rPr>
  </w:style>
  <w:style w:type="paragraph" w:styleId="NoteHeading">
    <w:name w:val="Note Heading"/>
    <w:basedOn w:val="Normal"/>
    <w:next w:val="Normal"/>
    <w:link w:val="NoteHeadingChar"/>
    <w:uiPriority w:val="99"/>
    <w:semiHidden/>
    <w:unhideWhenUsed/>
    <w:pPr>
      <w:spacing w:before="0" w:after="0"/>
    </w:pPr>
  </w:style>
  <w:style w:type="character" w:customStyle="1" w:styleId="NoteHeadingChar">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Bullet5">
    <w:name w:val="List Bullet 5"/>
    <w:basedOn w:val="Normal"/>
    <w:uiPriority w:val="99"/>
    <w:semiHidden/>
    <w:unhideWhenUsed/>
    <w:pPr>
      <w:numPr>
        <w:numId w:val="6"/>
      </w:numPr>
      <w:contextualSpacing/>
    </w:pPr>
  </w:style>
  <w:style w:type="paragraph" w:styleId="ListContinue2">
    <w:name w:val="List Continue 2"/>
    <w:basedOn w:val="Normal"/>
    <w:uiPriority w:val="99"/>
    <w:semiHidden/>
    <w:unhideWhenUsed/>
    <w:pPr>
      <w:ind w:left="720"/>
      <w:contextualSpacing/>
    </w:pPr>
  </w:style>
  <w:style w:type="paragraph" w:styleId="ListContinue3">
    <w:name w:val="List Continue 3"/>
    <w:basedOn w:val="Normal"/>
    <w:uiPriority w:val="99"/>
    <w:semiHidden/>
    <w:unhideWhenUsed/>
    <w:qFormat/>
    <w:pPr>
      <w:ind w:left="1080"/>
      <w:contextualSpacing/>
    </w:pPr>
  </w:style>
  <w:style w:type="paragraph" w:styleId="ListContinue4">
    <w:name w:val="List Continue 4"/>
    <w:basedOn w:val="Normal"/>
    <w:uiPriority w:val="99"/>
    <w:semiHidden/>
    <w:unhideWhenUsed/>
    <w:qFormat/>
    <w:pPr>
      <w:ind w:left="1440"/>
      <w:contextualSpacing/>
    </w:pPr>
  </w:style>
  <w:style w:type="paragraph" w:styleId="ListContinue5">
    <w:name w:val="List Continue 5"/>
    <w:basedOn w:val="Normal"/>
    <w:uiPriority w:val="99"/>
    <w:semiHidden/>
    <w:unhideWhenUsed/>
    <w:qFormat/>
    <w:pPr>
      <w:ind w:left="1800"/>
      <w:contextualSpacing/>
    </w:pPr>
  </w:style>
  <w:style w:type="paragraph" w:styleId="ListNumber2">
    <w:name w:val="List Number 2"/>
    <w:basedOn w:val="Normal"/>
    <w:uiPriority w:val="99"/>
    <w:semiHidden/>
    <w:unhideWhenUsed/>
    <w:qFormat/>
    <w:pPr>
      <w:numPr>
        <w:numId w:val="7"/>
      </w:numPr>
      <w:contextualSpacing/>
    </w:pPr>
  </w:style>
  <w:style w:type="paragraph" w:styleId="ListNumber3">
    <w:name w:val="List Number 3"/>
    <w:basedOn w:val="Normal"/>
    <w:uiPriority w:val="99"/>
    <w:semiHidden/>
    <w:unhideWhenUsed/>
    <w:qFormat/>
    <w:pPr>
      <w:numPr>
        <w:numId w:val="8"/>
      </w:numPr>
      <w:contextualSpacing/>
    </w:pPr>
  </w:style>
  <w:style w:type="paragraph" w:styleId="ListNumber4">
    <w:name w:val="List Number 4"/>
    <w:basedOn w:val="Normal"/>
    <w:uiPriority w:val="99"/>
    <w:semiHidden/>
    <w:unhideWhenUsed/>
    <w:qFormat/>
    <w:pPr>
      <w:numPr>
        <w:numId w:val="9"/>
      </w:numPr>
      <w:contextualSpacing/>
    </w:pPr>
  </w:style>
  <w:style w:type="paragraph" w:styleId="ListNumber5">
    <w:name w:val="List Number 5"/>
    <w:basedOn w:val="Normal"/>
    <w:uiPriority w:val="99"/>
    <w:semiHidden/>
    <w:unhideWhenUsed/>
    <w:qFormat/>
    <w:pPr>
      <w:numPr>
        <w:numId w:val="10"/>
      </w:numPr>
      <w:contextualSpacing/>
    </w:pPr>
  </w:style>
  <w:style w:type="paragraph" w:customStyle="1" w:styleId="TOCHeading1">
    <w:name w:val="TOC Heading1"/>
    <w:basedOn w:val="Heading1"/>
    <w:next w:val="Normal"/>
    <w:uiPriority w:val="69"/>
    <w:semiHidden/>
    <w:unhideWhenUsed/>
    <w:qFormat/>
    <w:pP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spacing w:before="120"/>
    </w:pPr>
    <w:rPr>
      <w:rFonts w:eastAsiaTheme="majorEastAsia" w:cstheme="majorBidi"/>
      <w:b/>
      <w:bCs/>
      <w:sz w:val="24"/>
    </w:rPr>
  </w:style>
  <w:style w:type="paragraph" w:styleId="IndexHeading">
    <w:name w:val="index heading"/>
    <w:basedOn w:val="Normal"/>
    <w:next w:val="Index1"/>
    <w:uiPriority w:val="99"/>
    <w:semiHidden/>
    <w:unhideWhenUsed/>
    <w:qFormat/>
    <w:rPr>
      <w:rFonts w:eastAsiaTheme="majorEastAsia" w:cstheme="majorBidi"/>
      <w:b/>
      <w:bCs/>
    </w:rPr>
  </w:style>
  <w:style w:type="paragraph" w:styleId="TableofAuthorities">
    <w:name w:val="table of authorities"/>
    <w:basedOn w:val="Normal"/>
    <w:next w:val="Normal"/>
    <w:uiPriority w:val="99"/>
    <w:semiHidden/>
    <w:unhideWhenUsed/>
    <w:pPr>
      <w:spacing w:after="0"/>
      <w:ind w:left="200" w:hanging="200"/>
    </w:pPr>
  </w:style>
  <w:style w:type="table" w:customStyle="1" w:styleId="NormalTabled05fc8a9-eccf-4060-a317-9adcc3f8137b">
    <w:name w:val="Normal Table_d05fc8a9-eccf-4060-a317-9adcc3f8137b"/>
    <w:uiPriority w:val="99"/>
    <w:semiHidden/>
    <w:unhideWhenUsed/>
    <w:tblPr>
      <w:tblInd w:w="0" w:type="dxa"/>
      <w:tblCellMar>
        <w:top w:w="0" w:type="dxa"/>
        <w:left w:w="108" w:type="dxa"/>
        <w:bottom w:w="0" w:type="dxa"/>
        <w:right w:w="108" w:type="dxa"/>
      </w:tblCellMar>
    </w:tblPr>
  </w:style>
  <w:style w:type="table" w:customStyle="1" w:styleId="Table1">
    <w:name w:val="Table 1"/>
    <w:basedOn w:val="NormalTabled05fc8a9-eccf-4060-a317-9adcc3f8137b"/>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66a1d016-47ef-4033-a074-4047bd48886f">
    <w:name w:val="Normal Table_66a1d016-47ef-4033-a074-4047bd48886f"/>
    <w:uiPriority w:val="99"/>
    <w:semiHidden/>
    <w:unhideWhenUsed/>
    <w:tblPr>
      <w:tblInd w:w="0" w:type="dxa"/>
      <w:tblCellMar>
        <w:top w:w="0" w:type="dxa"/>
        <w:left w:w="108" w:type="dxa"/>
        <w:bottom w:w="0" w:type="dxa"/>
        <w:right w:w="108" w:type="dxa"/>
      </w:tblCellMar>
    </w:tblPr>
  </w:style>
  <w:style w:type="table" w:customStyle="1" w:styleId="Table16a89c124-b04f-4499-b025-0bea20d36e8b">
    <w:name w:val="Table 1_6a89c124-b04f-4499-b025-0bea20d36e8b"/>
    <w:basedOn w:val="NormalTable66a1d016-47ef-4033-a074-4047bd48886f"/>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6a89c124-b04f-4499-b025-0bea20d36e8b"/>
    <w:uiPriority w:val="99"/>
    <w:tblPr>
      <w:tblInd w:w="590" w:type="dxa"/>
    </w:tblPr>
    <w:tcPr>
      <w:shd w:val="clear" w:color="auto" w:fill="auto"/>
    </w:tcPr>
  </w:style>
  <w:style w:type="table" w:customStyle="1" w:styleId="NormalTableaeabda22-c90b-4185-a5c0-23ef28c7e34d">
    <w:name w:val="Normal Table_aeabda22-c90b-4185-a5c0-23ef28c7e34d"/>
    <w:uiPriority w:val="99"/>
    <w:semiHidden/>
    <w:unhideWhenUsed/>
    <w:tblPr>
      <w:tblInd w:w="0" w:type="dxa"/>
      <w:tblCellMar>
        <w:top w:w="0" w:type="dxa"/>
        <w:left w:w="108" w:type="dxa"/>
        <w:bottom w:w="0" w:type="dxa"/>
        <w:right w:w="108" w:type="dxa"/>
      </w:tblCellMar>
    </w:tblPr>
  </w:style>
  <w:style w:type="table" w:customStyle="1" w:styleId="Table1e91862b1-62e4-4e79-a063-5628fe817834">
    <w:name w:val="Table 1_e91862b1-62e4-4e79-a063-5628fe817834"/>
    <w:basedOn w:val="NormalTableaeabda22-c90b-4185-a5c0-23ef28c7e34d"/>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fe73cbe-1b04-432a-8be5-6f65fbf9d85c">
    <w:name w:val="Table 2_3fe73cbe-1b04-432a-8be5-6f65fbf9d85c"/>
    <w:basedOn w:val="Table1e91862b1-62e4-4e79-a063-5628fe817834"/>
    <w:uiPriority w:val="99"/>
    <w:tblPr>
      <w:tblInd w:w="590" w:type="dxa"/>
    </w:tblPr>
    <w:tcPr>
      <w:shd w:val="clear" w:color="auto" w:fill="auto"/>
    </w:tcPr>
  </w:style>
  <w:style w:type="table" w:customStyle="1" w:styleId="Table3">
    <w:name w:val="Table 3"/>
    <w:basedOn w:val="Table23fe73cbe-1b04-432a-8be5-6f65fbf9d85c"/>
    <w:uiPriority w:val="99"/>
    <w:tblPr>
      <w:tblInd w:w="1066" w:type="dxa"/>
    </w:tblPr>
    <w:tcPr>
      <w:shd w:val="clear" w:color="auto" w:fill="auto"/>
    </w:tcPr>
  </w:style>
  <w:style w:type="table" w:customStyle="1" w:styleId="NormalTable3c19e656-8280-4d44-80c6-d579656b7f12">
    <w:name w:val="Normal Table_3c19e656-8280-4d44-80c6-d579656b7f12"/>
    <w:uiPriority w:val="99"/>
    <w:semiHidden/>
    <w:unhideWhenUsed/>
    <w:tblPr>
      <w:tblInd w:w="0" w:type="dxa"/>
      <w:tblCellMar>
        <w:top w:w="0" w:type="dxa"/>
        <w:left w:w="108" w:type="dxa"/>
        <w:bottom w:w="0" w:type="dxa"/>
        <w:right w:w="108" w:type="dxa"/>
      </w:tblCellMar>
    </w:tblPr>
  </w:style>
  <w:style w:type="table" w:customStyle="1" w:styleId="Table10db5ebc4-8273-41ee-8766-df325e0cd832">
    <w:name w:val="Table 1_0db5ebc4-8273-41ee-8766-df325e0cd832"/>
    <w:basedOn w:val="NormalTable3c19e656-8280-4d44-80c6-d579656b7f12"/>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798a6a39-7bc8-4856-a088-4e353881b651">
    <w:name w:val="Table 2_798a6a39-7bc8-4856-a088-4e353881b651"/>
    <w:basedOn w:val="Table10db5ebc4-8273-41ee-8766-df325e0cd832"/>
    <w:uiPriority w:val="99"/>
    <w:tblPr>
      <w:tblInd w:w="590" w:type="dxa"/>
    </w:tblPr>
    <w:tcPr>
      <w:shd w:val="clear" w:color="auto" w:fill="auto"/>
    </w:tcPr>
  </w:style>
  <w:style w:type="table" w:customStyle="1" w:styleId="Table35c363b9d-2c68-4151-a1c2-accedfe15c0e">
    <w:name w:val="Table 3_5c363b9d-2c68-4151-a1c2-accedfe15c0e"/>
    <w:basedOn w:val="Table2798a6a39-7bc8-4856-a088-4e353881b651"/>
    <w:uiPriority w:val="99"/>
    <w:tblPr>
      <w:tblInd w:w="1066" w:type="dxa"/>
    </w:tblPr>
    <w:tcPr>
      <w:shd w:val="clear" w:color="auto" w:fill="auto"/>
    </w:tcPr>
  </w:style>
  <w:style w:type="table" w:customStyle="1" w:styleId="Table4">
    <w:name w:val="Table 4"/>
    <w:basedOn w:val="Table35c363b9d-2c68-4151-a1c2-accedfe15c0e"/>
    <w:uiPriority w:val="99"/>
    <w:tblPr>
      <w:tblInd w:w="1555" w:type="dxa"/>
    </w:tblPr>
    <w:tcPr>
      <w:shd w:val="clear" w:color="auto" w:fill="auto"/>
    </w:tcPr>
  </w:style>
  <w:style w:type="table" w:customStyle="1" w:styleId="NormalTablea4fd3709-7d5d-4fd1-852c-86718b34f7a7">
    <w:name w:val="Normal Table_a4fd3709-7d5d-4fd1-852c-86718b34f7a7"/>
    <w:uiPriority w:val="99"/>
    <w:semiHidden/>
    <w:unhideWhenUsed/>
    <w:tblPr>
      <w:tblInd w:w="0" w:type="dxa"/>
      <w:tblCellMar>
        <w:top w:w="0" w:type="dxa"/>
        <w:left w:w="108" w:type="dxa"/>
        <w:bottom w:w="0" w:type="dxa"/>
        <w:right w:w="108" w:type="dxa"/>
      </w:tblCellMar>
    </w:tblPr>
  </w:style>
  <w:style w:type="table" w:customStyle="1" w:styleId="Table125923565-4853-4df9-966b-1028e4a5a247">
    <w:name w:val="Table 1_25923565-4853-4df9-966b-1028e4a5a247"/>
    <w:basedOn w:val="NormalTablea4fd3709-7d5d-4fd1-852c-86718b34f7a7"/>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a7531bad-1149-4664-9c02-64e370c506a5">
    <w:name w:val="Table 2_a7531bad-1149-4664-9c02-64e370c506a5"/>
    <w:basedOn w:val="Table125923565-4853-4df9-966b-1028e4a5a247"/>
    <w:uiPriority w:val="99"/>
    <w:tblPr>
      <w:tblInd w:w="590" w:type="dxa"/>
    </w:tblPr>
    <w:tcPr>
      <w:shd w:val="clear" w:color="auto" w:fill="auto"/>
    </w:tcPr>
  </w:style>
  <w:style w:type="table" w:customStyle="1" w:styleId="Table33bdf4f69-c631-489c-8aca-00024ea3ca47">
    <w:name w:val="Table 3_3bdf4f69-c631-489c-8aca-00024ea3ca47"/>
    <w:basedOn w:val="Table2a7531bad-1149-4664-9c02-64e370c506a5"/>
    <w:uiPriority w:val="99"/>
    <w:tblPr>
      <w:tblInd w:w="1066" w:type="dxa"/>
    </w:tblPr>
    <w:tcPr>
      <w:shd w:val="clear" w:color="auto" w:fill="auto"/>
    </w:tcPr>
  </w:style>
  <w:style w:type="table" w:customStyle="1" w:styleId="Table42fdbecff-dd76-4ade-b882-9dd763877f5d">
    <w:name w:val="Table 4_2fdbecff-dd76-4ade-b882-9dd763877f5d"/>
    <w:basedOn w:val="Table33bdf4f69-c631-489c-8aca-00024ea3ca47"/>
    <w:uiPriority w:val="99"/>
    <w:tblPr>
      <w:tblInd w:w="1555" w:type="dxa"/>
    </w:tblPr>
    <w:tcPr>
      <w:shd w:val="clear" w:color="auto" w:fill="auto"/>
    </w:tcPr>
  </w:style>
  <w:style w:type="table" w:customStyle="1" w:styleId="Table5">
    <w:name w:val="Table 5"/>
    <w:basedOn w:val="Table42fdbecff-dd76-4ade-b882-9dd763877f5d"/>
    <w:uiPriority w:val="99"/>
    <w:tblPr>
      <w:tblInd w:w="2030" w:type="dxa"/>
    </w:tblPr>
    <w:tcPr>
      <w:shd w:val="clear" w:color="auto" w:fill="auto"/>
    </w:tcPr>
  </w:style>
  <w:style w:type="table" w:customStyle="1" w:styleId="NormalTable049ddbca-fbf6-48bd-a709-9922e97325ed">
    <w:name w:val="Normal Table_049ddbca-fbf6-48bd-a709-9922e97325ed"/>
    <w:uiPriority w:val="99"/>
    <w:semiHidden/>
    <w:unhideWhenUsed/>
    <w:tblPr>
      <w:tblInd w:w="0" w:type="dxa"/>
      <w:tblCellMar>
        <w:top w:w="0" w:type="dxa"/>
        <w:left w:w="108" w:type="dxa"/>
        <w:bottom w:w="0" w:type="dxa"/>
        <w:right w:w="108" w:type="dxa"/>
      </w:tblCellMar>
    </w:tblPr>
  </w:style>
  <w:style w:type="table" w:customStyle="1" w:styleId="Table1f7284666-7475-4912-bd71-128bc6087ac3">
    <w:name w:val="Table 1_f7284666-7475-4912-bd71-128bc6087ac3"/>
    <w:basedOn w:val="NormalTable049ddbca-fbf6-48bd-a709-9922e97325ed"/>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f2104920-a8d3-448c-8cef-5e24120d22aa">
    <w:name w:val="Table 2_f2104920-a8d3-448c-8cef-5e24120d22aa"/>
    <w:basedOn w:val="Table1f7284666-7475-4912-bd71-128bc6087ac3"/>
    <w:uiPriority w:val="99"/>
    <w:tblPr>
      <w:tblInd w:w="590" w:type="dxa"/>
    </w:tblPr>
    <w:tcPr>
      <w:shd w:val="clear" w:color="auto" w:fill="auto"/>
    </w:tcPr>
  </w:style>
  <w:style w:type="table" w:customStyle="1" w:styleId="Table332957086-d5c2-4819-b213-2fa3de38ee8b">
    <w:name w:val="Table 3_32957086-d5c2-4819-b213-2fa3de38ee8b"/>
    <w:basedOn w:val="Table2f2104920-a8d3-448c-8cef-5e24120d22aa"/>
    <w:uiPriority w:val="99"/>
    <w:tblPr>
      <w:tblInd w:w="1066" w:type="dxa"/>
    </w:tblPr>
    <w:tcPr>
      <w:shd w:val="clear" w:color="auto" w:fill="auto"/>
    </w:tcPr>
  </w:style>
  <w:style w:type="table" w:customStyle="1" w:styleId="Table4a137c374-01e7-4abc-a45b-f0ba231dc572">
    <w:name w:val="Table 4_a137c374-01e7-4abc-a45b-f0ba231dc572"/>
    <w:basedOn w:val="Table332957086-d5c2-4819-b213-2fa3de38ee8b"/>
    <w:uiPriority w:val="99"/>
    <w:tblPr>
      <w:tblInd w:w="1555" w:type="dxa"/>
    </w:tblPr>
    <w:tcPr>
      <w:shd w:val="clear" w:color="auto" w:fill="auto"/>
    </w:tcPr>
  </w:style>
  <w:style w:type="table" w:customStyle="1" w:styleId="Table50c798be1-c328-4684-8c7e-4d8bbea31b67">
    <w:name w:val="Table 5_0c798be1-c328-4684-8c7e-4d8bbea31b67"/>
    <w:basedOn w:val="Table4a137c374-01e7-4abc-a45b-f0ba231dc572"/>
    <w:uiPriority w:val="99"/>
    <w:tblPr>
      <w:tblInd w:w="2030" w:type="dxa"/>
    </w:tblPr>
    <w:tcPr>
      <w:shd w:val="clear" w:color="auto" w:fill="auto"/>
    </w:tcPr>
  </w:style>
  <w:style w:type="table" w:customStyle="1" w:styleId="Table6">
    <w:name w:val="Table 6"/>
    <w:basedOn w:val="Table50c798be1-c328-4684-8c7e-4d8bbea31b67"/>
    <w:uiPriority w:val="99"/>
    <w:tblPr>
      <w:tblInd w:w="2506" w:type="dxa"/>
      <w:tblCellMar>
        <w:left w:w="115" w:type="dxa"/>
        <w:right w:w="115" w:type="dxa"/>
      </w:tblCellMar>
    </w:tblPr>
    <w:tcPr>
      <w:shd w:val="clear" w:color="auto" w:fill="auto"/>
    </w:tcPr>
  </w:style>
  <w:style w:type="table" w:customStyle="1" w:styleId="NormalTabled517ca66-bf89-4fc6-80aa-a2efaf575a24">
    <w:name w:val="Normal Table_d517ca66-bf89-4fc6-80aa-a2efaf575a24"/>
    <w:uiPriority w:val="99"/>
    <w:semiHidden/>
    <w:unhideWhenUsed/>
    <w:tblPr>
      <w:tblInd w:w="0" w:type="dxa"/>
      <w:tblCellMar>
        <w:top w:w="0" w:type="dxa"/>
        <w:left w:w="108" w:type="dxa"/>
        <w:bottom w:w="0" w:type="dxa"/>
        <w:right w:w="108" w:type="dxa"/>
      </w:tblCellMar>
    </w:tblPr>
  </w:style>
  <w:style w:type="table" w:customStyle="1" w:styleId="Table11644abfe-9f6a-4f5a-a5d2-72014eb04add">
    <w:name w:val="Table 1_1644abfe-9f6a-4f5a-a5d2-72014eb04add"/>
    <w:basedOn w:val="NormalTabled517ca66-bf89-4fc6-80aa-a2efaf575a24"/>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e4b94d92-cddc-4e5b-91f3-a61218322442">
    <w:name w:val="Table 2_e4b94d92-cddc-4e5b-91f3-a61218322442"/>
    <w:basedOn w:val="Table11644abfe-9f6a-4f5a-a5d2-72014eb04add"/>
    <w:uiPriority w:val="99"/>
    <w:tblPr>
      <w:tblInd w:w="590" w:type="dxa"/>
    </w:tblPr>
    <w:tcPr>
      <w:shd w:val="clear" w:color="auto" w:fill="auto"/>
    </w:tcPr>
  </w:style>
  <w:style w:type="table" w:customStyle="1" w:styleId="Table32904a093-1a6c-44d6-a6b7-df6a7bdab3f5">
    <w:name w:val="Table 3_2904a093-1a6c-44d6-a6b7-df6a7bdab3f5"/>
    <w:basedOn w:val="Table2e4b94d92-cddc-4e5b-91f3-a61218322442"/>
    <w:uiPriority w:val="99"/>
    <w:tblPr>
      <w:tblInd w:w="1066" w:type="dxa"/>
    </w:tblPr>
    <w:tcPr>
      <w:shd w:val="clear" w:color="auto" w:fill="auto"/>
    </w:tcPr>
  </w:style>
  <w:style w:type="table" w:customStyle="1" w:styleId="Table4b8c094c4-c9fa-4f5d-92fc-796c46231d92">
    <w:name w:val="Table 4_b8c094c4-c9fa-4f5d-92fc-796c46231d92"/>
    <w:basedOn w:val="Table32904a093-1a6c-44d6-a6b7-df6a7bdab3f5"/>
    <w:uiPriority w:val="99"/>
    <w:tblPr>
      <w:tblInd w:w="1555" w:type="dxa"/>
    </w:tblPr>
    <w:tcPr>
      <w:shd w:val="clear" w:color="auto" w:fill="auto"/>
    </w:tcPr>
  </w:style>
  <w:style w:type="table" w:customStyle="1" w:styleId="Table59dc12892-2155-4a92-87f2-f45db797fdfa">
    <w:name w:val="Table 5_9dc12892-2155-4a92-87f2-f45db797fdfa"/>
    <w:basedOn w:val="Table4b8c094c4-c9fa-4f5d-92fc-796c46231d92"/>
    <w:uiPriority w:val="99"/>
    <w:tblPr>
      <w:tblInd w:w="2030" w:type="dxa"/>
    </w:tblPr>
    <w:tcPr>
      <w:shd w:val="clear" w:color="auto" w:fill="auto"/>
    </w:tcPr>
  </w:style>
  <w:style w:type="table" w:customStyle="1" w:styleId="Table6dc45a508-0d69-40ca-a0f2-be96df86e303">
    <w:name w:val="Table 6_dc45a508-0d69-40ca-a0f2-be96df86e303"/>
    <w:basedOn w:val="Table59dc12892-2155-4a92-87f2-f45db797fdfa"/>
    <w:uiPriority w:val="99"/>
    <w:tblPr>
      <w:tblInd w:w="2506" w:type="dxa"/>
      <w:tblCellMar>
        <w:left w:w="115" w:type="dxa"/>
        <w:right w:w="115" w:type="dxa"/>
      </w:tblCellMar>
    </w:tblPr>
    <w:tcPr>
      <w:shd w:val="clear" w:color="auto" w:fill="auto"/>
    </w:tcPr>
  </w:style>
  <w:style w:type="table" w:customStyle="1" w:styleId="Table7">
    <w:name w:val="Table 7"/>
    <w:basedOn w:val="Table6dc45a508-0d69-40ca-a0f2-be96df86e303"/>
    <w:uiPriority w:val="99"/>
    <w:tblPr>
      <w:tblInd w:w="2995" w:type="dxa"/>
    </w:tblPr>
    <w:tcPr>
      <w:shd w:val="clear" w:color="auto" w:fill="auto"/>
    </w:tcPr>
  </w:style>
  <w:style w:type="table" w:customStyle="1" w:styleId="NormalTable7ac634cf-7a89-492b-8b0c-bc3345efbbef">
    <w:name w:val="Normal Table_7ac634cf-7a89-492b-8b0c-bc3345efbbef"/>
    <w:uiPriority w:val="99"/>
    <w:semiHidden/>
    <w:unhideWhenUsed/>
    <w:tblPr>
      <w:tblInd w:w="0" w:type="dxa"/>
      <w:tblCellMar>
        <w:top w:w="0" w:type="dxa"/>
        <w:left w:w="108" w:type="dxa"/>
        <w:bottom w:w="0" w:type="dxa"/>
        <w:right w:w="108" w:type="dxa"/>
      </w:tblCellMar>
    </w:tblPr>
  </w:style>
  <w:style w:type="table" w:customStyle="1" w:styleId="Table1d8ba1a84-c68c-4828-970f-cb783d33e3c7">
    <w:name w:val="Table 1_d8ba1a84-c68c-4828-970f-cb783d33e3c7"/>
    <w:basedOn w:val="NormalTable7ac634cf-7a89-492b-8b0c-bc3345efbbef"/>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d627b36-a27c-4bdb-a6f2-422b1ba034ec">
    <w:name w:val="Table 2_1d627b36-a27c-4bdb-a6f2-422b1ba034ec"/>
    <w:basedOn w:val="Table1d8ba1a84-c68c-4828-970f-cb783d33e3c7"/>
    <w:uiPriority w:val="99"/>
    <w:tblPr>
      <w:tblInd w:w="590" w:type="dxa"/>
    </w:tblPr>
    <w:tcPr>
      <w:shd w:val="clear" w:color="auto" w:fill="auto"/>
    </w:tcPr>
  </w:style>
  <w:style w:type="table" w:customStyle="1" w:styleId="Table34904c24b-b16b-4144-9f2a-eb136bb6f7c0">
    <w:name w:val="Table 3_4904c24b-b16b-4144-9f2a-eb136bb6f7c0"/>
    <w:basedOn w:val="Table21d627b36-a27c-4bdb-a6f2-422b1ba034ec"/>
    <w:uiPriority w:val="99"/>
    <w:tblPr>
      <w:tblInd w:w="1066" w:type="dxa"/>
    </w:tblPr>
    <w:tcPr>
      <w:shd w:val="clear" w:color="auto" w:fill="auto"/>
    </w:tcPr>
  </w:style>
  <w:style w:type="table" w:customStyle="1" w:styleId="Table459fba4af-cc8d-4b37-b5ea-ed23646a7ff1">
    <w:name w:val="Table 4_59fba4af-cc8d-4b37-b5ea-ed23646a7ff1"/>
    <w:basedOn w:val="Table34904c24b-b16b-4144-9f2a-eb136bb6f7c0"/>
    <w:uiPriority w:val="99"/>
    <w:tblPr>
      <w:tblInd w:w="1555" w:type="dxa"/>
    </w:tblPr>
    <w:tcPr>
      <w:shd w:val="clear" w:color="auto" w:fill="auto"/>
    </w:tcPr>
  </w:style>
  <w:style w:type="table" w:customStyle="1" w:styleId="Table5b34da7bb-0b6f-4c73-a923-81ab015819d8">
    <w:name w:val="Table 5_b34da7bb-0b6f-4c73-a923-81ab015819d8"/>
    <w:basedOn w:val="Table459fba4af-cc8d-4b37-b5ea-ed23646a7ff1"/>
    <w:uiPriority w:val="99"/>
    <w:tblPr>
      <w:tblInd w:w="2030" w:type="dxa"/>
    </w:tblPr>
    <w:tcPr>
      <w:shd w:val="clear" w:color="auto" w:fill="auto"/>
    </w:tcPr>
  </w:style>
  <w:style w:type="table" w:customStyle="1" w:styleId="Table6f2b0cb9e-af00-4dc2-bcbc-5f8db88a6199">
    <w:name w:val="Table 6_f2b0cb9e-af00-4dc2-bcbc-5f8db88a6199"/>
    <w:basedOn w:val="Table5b34da7bb-0b6f-4c73-a923-81ab015819d8"/>
    <w:uiPriority w:val="99"/>
    <w:tblPr>
      <w:tblInd w:w="2506" w:type="dxa"/>
      <w:tblCellMar>
        <w:left w:w="115" w:type="dxa"/>
        <w:right w:w="115" w:type="dxa"/>
      </w:tblCellMar>
    </w:tblPr>
    <w:tcPr>
      <w:shd w:val="clear" w:color="auto" w:fill="auto"/>
    </w:tcPr>
  </w:style>
  <w:style w:type="table" w:customStyle="1" w:styleId="Table78236d095-7093-4f06-9cda-8c53b67e7044">
    <w:name w:val="Table 7_8236d095-7093-4f06-9cda-8c53b67e7044"/>
    <w:basedOn w:val="Table6f2b0cb9e-af00-4dc2-bcbc-5f8db88a6199"/>
    <w:uiPriority w:val="99"/>
    <w:tblPr>
      <w:tblInd w:w="2995" w:type="dxa"/>
    </w:tblPr>
    <w:tcPr>
      <w:shd w:val="clear" w:color="auto" w:fill="auto"/>
    </w:tcPr>
  </w:style>
  <w:style w:type="table" w:customStyle="1" w:styleId="Table8">
    <w:name w:val="Table 8"/>
    <w:basedOn w:val="Table78236d095-7093-4f06-9cda-8c53b67e7044"/>
    <w:uiPriority w:val="99"/>
    <w:tblPr>
      <w:tblInd w:w="3470" w:type="dxa"/>
    </w:tblPr>
    <w:tcPr>
      <w:shd w:val="clear" w:color="auto" w:fill="auto"/>
    </w:tcPr>
  </w:style>
  <w:style w:type="table" w:customStyle="1" w:styleId="NormalTablecd094212-a235-40ad-bf4b-0d2c1d6fe638">
    <w:name w:val="Normal Table_cd094212-a235-40ad-bf4b-0d2c1d6fe638"/>
    <w:uiPriority w:val="99"/>
    <w:semiHidden/>
    <w:unhideWhenUsed/>
    <w:tblPr>
      <w:tblInd w:w="0" w:type="dxa"/>
      <w:tblCellMar>
        <w:top w:w="0" w:type="dxa"/>
        <w:left w:w="108" w:type="dxa"/>
        <w:bottom w:w="0" w:type="dxa"/>
        <w:right w:w="108" w:type="dxa"/>
      </w:tblCellMar>
    </w:tblPr>
  </w:style>
  <w:style w:type="table" w:customStyle="1" w:styleId="Table1ef64593f-d608-49d5-b97d-87f83a6572b8">
    <w:name w:val="Table 1_ef64593f-d608-49d5-b97d-87f83a6572b8"/>
    <w:basedOn w:val="NormalTablecd094212-a235-40ad-bf4b-0d2c1d6fe638"/>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e19d733b-2be2-462e-886b-5e4a3084ad54">
    <w:name w:val="Table 2_e19d733b-2be2-462e-886b-5e4a3084ad54"/>
    <w:basedOn w:val="Table1ef64593f-d608-49d5-b97d-87f83a6572b8"/>
    <w:uiPriority w:val="99"/>
    <w:tblPr>
      <w:tblInd w:w="590" w:type="dxa"/>
    </w:tblPr>
    <w:tcPr>
      <w:shd w:val="clear" w:color="auto" w:fill="auto"/>
    </w:tcPr>
  </w:style>
  <w:style w:type="table" w:customStyle="1" w:styleId="Table30cbf955d-8734-49b6-857b-1f5a8376c412">
    <w:name w:val="Table 3_0cbf955d-8734-49b6-857b-1f5a8376c412"/>
    <w:basedOn w:val="Table2e19d733b-2be2-462e-886b-5e4a3084ad54"/>
    <w:uiPriority w:val="99"/>
    <w:tblPr>
      <w:tblInd w:w="1066" w:type="dxa"/>
    </w:tblPr>
    <w:tcPr>
      <w:shd w:val="clear" w:color="auto" w:fill="auto"/>
    </w:tcPr>
  </w:style>
  <w:style w:type="table" w:customStyle="1" w:styleId="Table4a3045f7c-48cb-458a-a834-2cee8c1d4e4e">
    <w:name w:val="Table 4_a3045f7c-48cb-458a-a834-2cee8c1d4e4e"/>
    <w:basedOn w:val="Table30cbf955d-8734-49b6-857b-1f5a8376c412"/>
    <w:uiPriority w:val="99"/>
    <w:tblPr>
      <w:tblInd w:w="1555" w:type="dxa"/>
    </w:tblPr>
    <w:tcPr>
      <w:shd w:val="clear" w:color="auto" w:fill="auto"/>
    </w:tcPr>
  </w:style>
  <w:style w:type="table" w:customStyle="1" w:styleId="Table52d2a5e6e-06ad-4eac-b6fb-a4e5878f1386">
    <w:name w:val="Table 5_2d2a5e6e-06ad-4eac-b6fb-a4e5878f1386"/>
    <w:basedOn w:val="Table4a3045f7c-48cb-458a-a834-2cee8c1d4e4e"/>
    <w:uiPriority w:val="99"/>
    <w:tblPr>
      <w:tblInd w:w="2030" w:type="dxa"/>
    </w:tblPr>
    <w:tcPr>
      <w:shd w:val="clear" w:color="auto" w:fill="auto"/>
    </w:tcPr>
  </w:style>
  <w:style w:type="table" w:customStyle="1" w:styleId="Table6d7503980-f8d9-4015-a334-97934bfadbae">
    <w:name w:val="Table 6_d7503980-f8d9-4015-a334-97934bfadbae"/>
    <w:basedOn w:val="Table52d2a5e6e-06ad-4eac-b6fb-a4e5878f1386"/>
    <w:uiPriority w:val="99"/>
    <w:tblPr>
      <w:tblInd w:w="2506" w:type="dxa"/>
      <w:tblCellMar>
        <w:left w:w="115" w:type="dxa"/>
        <w:right w:w="115" w:type="dxa"/>
      </w:tblCellMar>
    </w:tblPr>
    <w:tcPr>
      <w:shd w:val="clear" w:color="auto" w:fill="auto"/>
    </w:tcPr>
  </w:style>
  <w:style w:type="table" w:customStyle="1" w:styleId="Table728a96a48-fd47-40af-b71c-bdf69cfcfa67">
    <w:name w:val="Table 7_28a96a48-fd47-40af-b71c-bdf69cfcfa67"/>
    <w:basedOn w:val="Table6d7503980-f8d9-4015-a334-97934bfadbae"/>
    <w:uiPriority w:val="99"/>
    <w:tblPr>
      <w:tblInd w:w="2995" w:type="dxa"/>
    </w:tblPr>
    <w:tcPr>
      <w:shd w:val="clear" w:color="auto" w:fill="auto"/>
    </w:tcPr>
  </w:style>
  <w:style w:type="table" w:customStyle="1" w:styleId="Table847aebdd6-c2cd-4deb-b173-50ff69b3f029">
    <w:name w:val="Table 8_47aebdd6-c2cd-4deb-b173-50ff69b3f029"/>
    <w:basedOn w:val="Table728a96a48-fd47-40af-b71c-bdf69cfcfa67"/>
    <w:uiPriority w:val="99"/>
    <w:tblPr>
      <w:tblInd w:w="3470" w:type="dxa"/>
    </w:tblPr>
    <w:tcPr>
      <w:shd w:val="clear" w:color="auto" w:fill="auto"/>
    </w:tcPr>
  </w:style>
  <w:style w:type="table" w:customStyle="1" w:styleId="Table9">
    <w:name w:val="Table 9"/>
    <w:basedOn w:val="Table847aebdd6-c2cd-4deb-b173-50ff69b3f029"/>
    <w:uiPriority w:val="99"/>
    <w:tblPr>
      <w:tblInd w:w="3946" w:type="dxa"/>
    </w:tblPr>
    <w:tcPr>
      <w:shd w:val="clear" w:color="auto" w:fill="auto"/>
    </w:tcPr>
  </w:style>
  <w:style w:type="table" w:customStyle="1" w:styleId="NormalTable5e0ef1fe-cb3e-4773-88d1-46dfc8c25c45">
    <w:name w:val="Normal Table_5e0ef1fe-cb3e-4773-88d1-46dfc8c25c45"/>
    <w:uiPriority w:val="99"/>
    <w:semiHidden/>
    <w:unhideWhenUsed/>
    <w:tblPr>
      <w:tblInd w:w="0" w:type="dxa"/>
      <w:tblCellMar>
        <w:top w:w="0" w:type="dxa"/>
        <w:left w:w="108" w:type="dxa"/>
        <w:bottom w:w="0" w:type="dxa"/>
        <w:right w:w="108" w:type="dxa"/>
      </w:tblCellMar>
    </w:tblPr>
  </w:style>
  <w:style w:type="table" w:customStyle="1" w:styleId="TableNoRule1">
    <w:name w:val="Table NoRule 1"/>
    <w:basedOn w:val="NormalTable5e0ef1fe-cb3e-4773-88d1-46dfc8c25c45"/>
    <w:uiPriority w:val="99"/>
    <w:pPr>
      <w:spacing w:before="0" w:after="0"/>
      <w:jc w:val="left"/>
    </w:pPr>
    <w:tblPr>
      <w:tblCellMar>
        <w:left w:w="0" w:type="dxa"/>
        <w:right w:w="0" w:type="dxa"/>
      </w:tblCellMar>
    </w:tblPr>
    <w:tcPr>
      <w:shd w:val="clear" w:color="auto" w:fill="auto"/>
    </w:tcPr>
  </w:style>
  <w:style w:type="table" w:customStyle="1" w:styleId="NormalTable6db0f8e8-bc65-41ca-a4fd-5c519b10dd5f">
    <w:name w:val="Normal Table_6db0f8e8-bc65-41ca-a4fd-5c519b10dd5f"/>
    <w:uiPriority w:val="99"/>
    <w:semiHidden/>
    <w:unhideWhenUsed/>
    <w:tblPr>
      <w:tblInd w:w="0" w:type="dxa"/>
      <w:tblCellMar>
        <w:top w:w="0" w:type="dxa"/>
        <w:left w:w="108" w:type="dxa"/>
        <w:bottom w:w="0" w:type="dxa"/>
        <w:right w:w="108" w:type="dxa"/>
      </w:tblCellMar>
    </w:tblPr>
  </w:style>
  <w:style w:type="table" w:customStyle="1" w:styleId="TableNoRule1295629e4-c4d9-47db-bbf7-4b52f704cc95">
    <w:name w:val="Table NoRule 1_295629e4-c4d9-47db-bbf7-4b52f704cc95"/>
    <w:basedOn w:val="NormalTable6db0f8e8-bc65-41ca-a4fd-5c519b10dd5f"/>
    <w:uiPriority w:val="99"/>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295629e4-c4d9-47db-bbf7-4b52f704cc95"/>
    <w:uiPriority w:val="99"/>
    <w:tblPr>
      <w:tblInd w:w="475" w:type="dxa"/>
    </w:tblPr>
    <w:tcPr>
      <w:shd w:val="clear" w:color="auto" w:fill="auto"/>
    </w:tcPr>
  </w:style>
  <w:style w:type="table" w:customStyle="1" w:styleId="NormalTablec8e589b5-d403-4c71-a8b7-710f9c7f042c">
    <w:name w:val="Normal Table_c8e589b5-d403-4c71-a8b7-710f9c7f042c"/>
    <w:uiPriority w:val="99"/>
    <w:semiHidden/>
    <w:unhideWhenUsed/>
    <w:tblPr>
      <w:tblInd w:w="0" w:type="dxa"/>
      <w:tblCellMar>
        <w:top w:w="0" w:type="dxa"/>
        <w:left w:w="108" w:type="dxa"/>
        <w:bottom w:w="0" w:type="dxa"/>
        <w:right w:w="108" w:type="dxa"/>
      </w:tblCellMar>
    </w:tblPr>
  </w:style>
  <w:style w:type="table" w:customStyle="1" w:styleId="TableNoRule153a2fea9-c2de-403a-b667-b39740721b6b">
    <w:name w:val="Table NoRule 1_53a2fea9-c2de-403a-b667-b39740721b6b"/>
    <w:basedOn w:val="NormalTablec8e589b5-d403-4c71-a8b7-710f9c7f042c"/>
    <w:uiPriority w:val="99"/>
    <w:pPr>
      <w:spacing w:before="0" w:after="0"/>
      <w:jc w:val="left"/>
    </w:pPr>
    <w:tblPr>
      <w:tblCellMar>
        <w:left w:w="0" w:type="dxa"/>
        <w:right w:w="0" w:type="dxa"/>
      </w:tblCellMar>
    </w:tblPr>
    <w:tcPr>
      <w:shd w:val="clear" w:color="auto" w:fill="auto"/>
    </w:tcPr>
  </w:style>
  <w:style w:type="table" w:customStyle="1" w:styleId="TableNoRule2549d6a30-f9b7-4348-b7e9-e6d181a2f37e">
    <w:name w:val="Table NoRule 2_549d6a30-f9b7-4348-b7e9-e6d181a2f37e"/>
    <w:basedOn w:val="TableNoRule153a2fea9-c2de-403a-b667-b39740721b6b"/>
    <w:uiPriority w:val="99"/>
    <w:tblPr>
      <w:tblInd w:w="475" w:type="dxa"/>
    </w:tblPr>
    <w:tcPr>
      <w:shd w:val="clear" w:color="auto" w:fill="auto"/>
    </w:tcPr>
  </w:style>
  <w:style w:type="table" w:customStyle="1" w:styleId="TableNoRule3">
    <w:name w:val="Table NoRule 3"/>
    <w:basedOn w:val="TableNoRule2549d6a30-f9b7-4348-b7e9-e6d181a2f37e"/>
    <w:uiPriority w:val="99"/>
    <w:tblPr>
      <w:tblInd w:w="950" w:type="dxa"/>
    </w:tblPr>
    <w:tcPr>
      <w:shd w:val="clear" w:color="auto" w:fill="auto"/>
    </w:tcPr>
  </w:style>
  <w:style w:type="table" w:customStyle="1" w:styleId="NormalTable6a35ea0d-3c89-4fc5-92a8-184f7b8dd30c">
    <w:name w:val="Normal Table_6a35ea0d-3c89-4fc5-92a8-184f7b8dd30c"/>
    <w:uiPriority w:val="99"/>
    <w:semiHidden/>
    <w:unhideWhenUsed/>
    <w:tblPr>
      <w:tblInd w:w="0" w:type="dxa"/>
      <w:tblCellMar>
        <w:top w:w="0" w:type="dxa"/>
        <w:left w:w="108" w:type="dxa"/>
        <w:bottom w:w="0" w:type="dxa"/>
        <w:right w:w="108" w:type="dxa"/>
      </w:tblCellMar>
    </w:tblPr>
  </w:style>
  <w:style w:type="table" w:customStyle="1" w:styleId="TableNoRule196d78a32-5bf3-4554-ba57-9a27a72d392e">
    <w:name w:val="Table NoRule 1_96d78a32-5bf3-4554-ba57-9a27a72d392e"/>
    <w:basedOn w:val="NormalTable6a35ea0d-3c89-4fc5-92a8-184f7b8dd30c"/>
    <w:uiPriority w:val="99"/>
    <w:pPr>
      <w:spacing w:before="0" w:after="0"/>
      <w:jc w:val="left"/>
    </w:pPr>
    <w:tblPr>
      <w:tblCellMar>
        <w:left w:w="0" w:type="dxa"/>
        <w:right w:w="0" w:type="dxa"/>
      </w:tblCellMar>
    </w:tblPr>
    <w:tcPr>
      <w:shd w:val="clear" w:color="auto" w:fill="auto"/>
    </w:tcPr>
  </w:style>
  <w:style w:type="table" w:customStyle="1" w:styleId="TableNoRule2613ce59c-286d-4aa0-bd30-85e975e68683">
    <w:name w:val="Table NoRule 2_613ce59c-286d-4aa0-bd30-85e975e68683"/>
    <w:basedOn w:val="TableNoRule196d78a32-5bf3-4554-ba57-9a27a72d392e"/>
    <w:uiPriority w:val="99"/>
    <w:tblPr>
      <w:tblInd w:w="475" w:type="dxa"/>
    </w:tblPr>
    <w:tcPr>
      <w:shd w:val="clear" w:color="auto" w:fill="auto"/>
    </w:tcPr>
  </w:style>
  <w:style w:type="table" w:customStyle="1" w:styleId="TableNoRule3ea0add82-8a8d-4a11-ac03-f394dda51890">
    <w:name w:val="Table NoRule 3_ea0add82-8a8d-4a11-ac03-f394dda51890"/>
    <w:basedOn w:val="TableNoRule2613ce59c-286d-4aa0-bd30-85e975e68683"/>
    <w:uiPriority w:val="99"/>
    <w:tblPr>
      <w:tblInd w:w="950" w:type="dxa"/>
    </w:tblPr>
    <w:tcPr>
      <w:shd w:val="clear" w:color="auto" w:fill="auto"/>
    </w:tcPr>
  </w:style>
  <w:style w:type="table" w:customStyle="1" w:styleId="TableNoRule4">
    <w:name w:val="Table NoRule 4"/>
    <w:basedOn w:val="TableNoRule3ea0add82-8a8d-4a11-ac03-f394dda51890"/>
    <w:uiPriority w:val="99"/>
    <w:tblPr>
      <w:tblInd w:w="1440" w:type="dxa"/>
    </w:tblPr>
    <w:tcPr>
      <w:shd w:val="clear" w:color="auto" w:fill="auto"/>
    </w:tcPr>
  </w:style>
  <w:style w:type="table" w:customStyle="1" w:styleId="NormalTableea3f7d97-1295-40b0-8361-6a4014feb400">
    <w:name w:val="Normal Table_ea3f7d97-1295-40b0-8361-6a4014feb400"/>
    <w:uiPriority w:val="99"/>
    <w:semiHidden/>
    <w:unhideWhenUsed/>
    <w:tblPr>
      <w:tblInd w:w="0" w:type="dxa"/>
      <w:tblCellMar>
        <w:top w:w="0" w:type="dxa"/>
        <w:left w:w="108" w:type="dxa"/>
        <w:bottom w:w="0" w:type="dxa"/>
        <w:right w:w="108" w:type="dxa"/>
      </w:tblCellMar>
    </w:tblPr>
  </w:style>
  <w:style w:type="table" w:customStyle="1" w:styleId="TableNoRule12b5e99f8-792b-4b59-8290-5a80bc3607a5">
    <w:name w:val="Table NoRule 1_2b5e99f8-792b-4b59-8290-5a80bc3607a5"/>
    <w:basedOn w:val="NormalTableea3f7d97-1295-40b0-8361-6a4014feb400"/>
    <w:uiPriority w:val="99"/>
    <w:pPr>
      <w:spacing w:before="0" w:after="0"/>
      <w:jc w:val="left"/>
    </w:pPr>
    <w:tblPr>
      <w:tblCellMar>
        <w:left w:w="0" w:type="dxa"/>
        <w:right w:w="0" w:type="dxa"/>
      </w:tblCellMar>
    </w:tblPr>
    <w:tcPr>
      <w:shd w:val="clear" w:color="auto" w:fill="auto"/>
    </w:tcPr>
  </w:style>
  <w:style w:type="table" w:customStyle="1" w:styleId="TableNoRule21774ce7b-bb06-491a-9c86-70795ddc1cd3">
    <w:name w:val="Table NoRule 2_1774ce7b-bb06-491a-9c86-70795ddc1cd3"/>
    <w:basedOn w:val="TableNoRule12b5e99f8-792b-4b59-8290-5a80bc3607a5"/>
    <w:uiPriority w:val="99"/>
    <w:tblPr>
      <w:tblInd w:w="475" w:type="dxa"/>
    </w:tblPr>
    <w:tcPr>
      <w:shd w:val="clear" w:color="auto" w:fill="auto"/>
    </w:tcPr>
  </w:style>
  <w:style w:type="table" w:customStyle="1" w:styleId="TableNoRule352272364-c668-4e57-9de8-9b89c47593c3">
    <w:name w:val="Table NoRule 3_52272364-c668-4e57-9de8-9b89c47593c3"/>
    <w:basedOn w:val="TableNoRule21774ce7b-bb06-491a-9c86-70795ddc1cd3"/>
    <w:uiPriority w:val="99"/>
    <w:tblPr>
      <w:tblInd w:w="950" w:type="dxa"/>
    </w:tblPr>
    <w:tcPr>
      <w:shd w:val="clear" w:color="auto" w:fill="auto"/>
    </w:tcPr>
  </w:style>
  <w:style w:type="table" w:customStyle="1" w:styleId="TableNoRule41227914b-9ce1-4a05-a337-69b68bb81efd">
    <w:name w:val="Table NoRule 4_1227914b-9ce1-4a05-a337-69b68bb81efd"/>
    <w:basedOn w:val="TableNoRule352272364-c668-4e57-9de8-9b89c47593c3"/>
    <w:uiPriority w:val="99"/>
    <w:tblPr>
      <w:tblInd w:w="1440" w:type="dxa"/>
    </w:tblPr>
    <w:tcPr>
      <w:shd w:val="clear" w:color="auto" w:fill="auto"/>
    </w:tcPr>
  </w:style>
  <w:style w:type="table" w:customStyle="1" w:styleId="TableNoRule5">
    <w:name w:val="Table NoRule 5"/>
    <w:basedOn w:val="TableNoRule41227914b-9ce1-4a05-a337-69b68bb81efd"/>
    <w:uiPriority w:val="99"/>
    <w:tblPr>
      <w:tblInd w:w="1915" w:type="dxa"/>
    </w:tblPr>
    <w:tcPr>
      <w:shd w:val="clear" w:color="auto" w:fill="auto"/>
    </w:tcPr>
  </w:style>
  <w:style w:type="table" w:customStyle="1" w:styleId="NormalTablebb19a927-af6d-437e-af4b-fb845b6a42a7">
    <w:name w:val="Normal Table_bb19a927-af6d-437e-af4b-fb845b6a42a7"/>
    <w:uiPriority w:val="99"/>
    <w:semiHidden/>
    <w:unhideWhenUsed/>
    <w:tblPr>
      <w:tblInd w:w="0" w:type="dxa"/>
      <w:tblCellMar>
        <w:top w:w="0" w:type="dxa"/>
        <w:left w:w="108" w:type="dxa"/>
        <w:bottom w:w="0" w:type="dxa"/>
        <w:right w:w="108" w:type="dxa"/>
      </w:tblCellMar>
    </w:tblPr>
  </w:style>
  <w:style w:type="table" w:customStyle="1" w:styleId="TableNoRule1dfd5a6c0-bcc9-4576-a4cf-aee26f5e97f2">
    <w:name w:val="Table NoRule 1_dfd5a6c0-bcc9-4576-a4cf-aee26f5e97f2"/>
    <w:basedOn w:val="NormalTablebb19a927-af6d-437e-af4b-fb845b6a42a7"/>
    <w:uiPriority w:val="99"/>
    <w:pPr>
      <w:spacing w:before="0" w:after="0"/>
      <w:jc w:val="left"/>
    </w:pPr>
    <w:tblPr>
      <w:tblCellMar>
        <w:left w:w="0" w:type="dxa"/>
        <w:right w:w="0" w:type="dxa"/>
      </w:tblCellMar>
    </w:tblPr>
    <w:tcPr>
      <w:shd w:val="clear" w:color="auto" w:fill="auto"/>
    </w:tcPr>
  </w:style>
  <w:style w:type="table" w:customStyle="1" w:styleId="TableNoRule24b75632f-c693-46a9-8e16-89edbc462a16">
    <w:name w:val="Table NoRule 2_4b75632f-c693-46a9-8e16-89edbc462a16"/>
    <w:basedOn w:val="TableNoRule1dfd5a6c0-bcc9-4576-a4cf-aee26f5e97f2"/>
    <w:uiPriority w:val="99"/>
    <w:tblPr>
      <w:tblInd w:w="475" w:type="dxa"/>
    </w:tblPr>
    <w:tcPr>
      <w:shd w:val="clear" w:color="auto" w:fill="auto"/>
    </w:tcPr>
  </w:style>
  <w:style w:type="table" w:customStyle="1" w:styleId="TableNoRule3a892e330-c711-4401-a6c3-a28c6d41dbd6">
    <w:name w:val="Table NoRule 3_a892e330-c711-4401-a6c3-a28c6d41dbd6"/>
    <w:basedOn w:val="TableNoRule24b75632f-c693-46a9-8e16-89edbc462a16"/>
    <w:uiPriority w:val="99"/>
    <w:tblPr>
      <w:tblInd w:w="950" w:type="dxa"/>
    </w:tblPr>
    <w:tcPr>
      <w:shd w:val="clear" w:color="auto" w:fill="auto"/>
    </w:tcPr>
  </w:style>
  <w:style w:type="table" w:customStyle="1" w:styleId="TableNoRule4c754363a-002f-400a-b5e3-2cbdf2d38a30">
    <w:name w:val="Table NoRule 4_c754363a-002f-400a-b5e3-2cbdf2d38a30"/>
    <w:basedOn w:val="TableNoRule3a892e330-c711-4401-a6c3-a28c6d41dbd6"/>
    <w:uiPriority w:val="99"/>
    <w:tblPr>
      <w:tblInd w:w="1440" w:type="dxa"/>
    </w:tblPr>
    <w:tcPr>
      <w:shd w:val="clear" w:color="auto" w:fill="auto"/>
    </w:tcPr>
  </w:style>
  <w:style w:type="table" w:customStyle="1" w:styleId="TableNoRule5d1f93e4e-7f5d-445a-a83e-db16f9c127e4">
    <w:name w:val="Table NoRule 5_d1f93e4e-7f5d-445a-a83e-db16f9c127e4"/>
    <w:basedOn w:val="TableNoRule4c754363a-002f-400a-b5e3-2cbdf2d38a30"/>
    <w:uiPriority w:val="99"/>
    <w:tblPr>
      <w:tblInd w:w="1915" w:type="dxa"/>
    </w:tblPr>
    <w:tcPr>
      <w:shd w:val="clear" w:color="auto" w:fill="auto"/>
    </w:tcPr>
  </w:style>
  <w:style w:type="table" w:customStyle="1" w:styleId="TableNoRule6">
    <w:name w:val="Table NoRule 6"/>
    <w:basedOn w:val="TableNoRule5d1f93e4e-7f5d-445a-a83e-db16f9c127e4"/>
    <w:uiPriority w:val="99"/>
    <w:tblPr>
      <w:tblInd w:w="2390" w:type="dxa"/>
    </w:tblPr>
    <w:tcPr>
      <w:shd w:val="clear" w:color="auto" w:fill="auto"/>
    </w:tcPr>
  </w:style>
  <w:style w:type="table" w:customStyle="1" w:styleId="NormalTablec07ed673-78c2-46be-a89f-c4633756c2a6">
    <w:name w:val="Normal Table_c07ed673-78c2-46be-a89f-c4633756c2a6"/>
    <w:uiPriority w:val="99"/>
    <w:semiHidden/>
    <w:unhideWhenUsed/>
    <w:tblPr>
      <w:tblInd w:w="0" w:type="dxa"/>
      <w:tblCellMar>
        <w:top w:w="0" w:type="dxa"/>
        <w:left w:w="108" w:type="dxa"/>
        <w:bottom w:w="0" w:type="dxa"/>
        <w:right w:w="108" w:type="dxa"/>
      </w:tblCellMar>
    </w:tblPr>
  </w:style>
  <w:style w:type="table" w:customStyle="1" w:styleId="TableNoRule1a565f74a-e8de-4bba-9a6f-8dd0beaf5135">
    <w:name w:val="Table NoRule 1_a565f74a-e8de-4bba-9a6f-8dd0beaf5135"/>
    <w:basedOn w:val="NormalTablec07ed673-78c2-46be-a89f-c4633756c2a6"/>
    <w:uiPriority w:val="99"/>
    <w:pPr>
      <w:spacing w:before="0" w:after="0"/>
      <w:jc w:val="left"/>
    </w:pPr>
    <w:tblPr>
      <w:tblCellMar>
        <w:left w:w="0" w:type="dxa"/>
        <w:right w:w="0" w:type="dxa"/>
      </w:tblCellMar>
    </w:tblPr>
    <w:tcPr>
      <w:shd w:val="clear" w:color="auto" w:fill="auto"/>
    </w:tcPr>
  </w:style>
  <w:style w:type="table" w:customStyle="1" w:styleId="TableNoRule27ddd5601-8986-4389-9bb0-03c5da7ea38d">
    <w:name w:val="Table NoRule 2_7ddd5601-8986-4389-9bb0-03c5da7ea38d"/>
    <w:basedOn w:val="TableNoRule1a565f74a-e8de-4bba-9a6f-8dd0beaf5135"/>
    <w:uiPriority w:val="99"/>
    <w:tblPr>
      <w:tblInd w:w="475" w:type="dxa"/>
    </w:tblPr>
    <w:tcPr>
      <w:shd w:val="clear" w:color="auto" w:fill="auto"/>
    </w:tcPr>
  </w:style>
  <w:style w:type="table" w:customStyle="1" w:styleId="TableNoRule398c11c6d-ce5e-44da-a543-ab2e2c2f0538">
    <w:name w:val="Table NoRule 3_98c11c6d-ce5e-44da-a543-ab2e2c2f0538"/>
    <w:basedOn w:val="TableNoRule27ddd5601-8986-4389-9bb0-03c5da7ea38d"/>
    <w:uiPriority w:val="99"/>
    <w:tblPr>
      <w:tblInd w:w="950" w:type="dxa"/>
    </w:tblPr>
    <w:tcPr>
      <w:shd w:val="clear" w:color="auto" w:fill="auto"/>
    </w:tcPr>
  </w:style>
  <w:style w:type="table" w:customStyle="1" w:styleId="TableNoRule4459b8b08-9780-441e-8e5c-3db2fed01ffb">
    <w:name w:val="Table NoRule 4_459b8b08-9780-441e-8e5c-3db2fed01ffb"/>
    <w:basedOn w:val="TableNoRule398c11c6d-ce5e-44da-a543-ab2e2c2f0538"/>
    <w:uiPriority w:val="99"/>
    <w:tblPr>
      <w:tblInd w:w="1440" w:type="dxa"/>
    </w:tblPr>
    <w:tcPr>
      <w:shd w:val="clear" w:color="auto" w:fill="auto"/>
    </w:tcPr>
  </w:style>
  <w:style w:type="table" w:customStyle="1" w:styleId="TableNoRule5c3cfee35-bdb3-4f9f-8c2f-222b05bd8bb0">
    <w:name w:val="Table NoRule 5_c3cfee35-bdb3-4f9f-8c2f-222b05bd8bb0"/>
    <w:basedOn w:val="TableNoRule4459b8b08-9780-441e-8e5c-3db2fed01ffb"/>
    <w:uiPriority w:val="99"/>
    <w:tblPr>
      <w:tblInd w:w="1915" w:type="dxa"/>
    </w:tblPr>
    <w:tcPr>
      <w:shd w:val="clear" w:color="auto" w:fill="auto"/>
    </w:tcPr>
  </w:style>
  <w:style w:type="table" w:customStyle="1" w:styleId="TableNoRule6645671bf-c581-4af8-852c-f3c978324ae8">
    <w:name w:val="Table NoRule 6_645671bf-c581-4af8-852c-f3c978324ae8"/>
    <w:basedOn w:val="TableNoRule5c3cfee35-bdb3-4f9f-8c2f-222b05bd8bb0"/>
    <w:uiPriority w:val="99"/>
    <w:tblPr>
      <w:tblInd w:w="2390" w:type="dxa"/>
    </w:tblPr>
    <w:tcPr>
      <w:shd w:val="clear" w:color="auto" w:fill="auto"/>
    </w:tcPr>
  </w:style>
  <w:style w:type="table" w:customStyle="1" w:styleId="TableNoRule7">
    <w:name w:val="Table NoRule 7"/>
    <w:basedOn w:val="TableNoRule6645671bf-c581-4af8-852c-f3c978324ae8"/>
    <w:uiPriority w:val="99"/>
    <w:tblPr>
      <w:tblInd w:w="2880" w:type="dxa"/>
    </w:tblPr>
    <w:tcPr>
      <w:shd w:val="clear" w:color="auto" w:fill="auto"/>
    </w:tcPr>
  </w:style>
  <w:style w:type="table" w:customStyle="1" w:styleId="NormalTablee76a815a-dc9c-4eeb-88e9-d2b8260c00a4">
    <w:name w:val="Normal Table_e76a815a-dc9c-4eeb-88e9-d2b8260c00a4"/>
    <w:uiPriority w:val="99"/>
    <w:semiHidden/>
    <w:unhideWhenUsed/>
    <w:tblPr>
      <w:tblInd w:w="0" w:type="dxa"/>
      <w:tblCellMar>
        <w:top w:w="0" w:type="dxa"/>
        <w:left w:w="108" w:type="dxa"/>
        <w:bottom w:w="0" w:type="dxa"/>
        <w:right w:w="108" w:type="dxa"/>
      </w:tblCellMar>
    </w:tblPr>
  </w:style>
  <w:style w:type="table" w:customStyle="1" w:styleId="TableNoRule15a773323-5fbc-4741-a463-13e8e8b16a07">
    <w:name w:val="Table NoRule 1_5a773323-5fbc-4741-a463-13e8e8b16a07"/>
    <w:basedOn w:val="NormalTablee76a815a-dc9c-4eeb-88e9-d2b8260c00a4"/>
    <w:uiPriority w:val="99"/>
    <w:pPr>
      <w:spacing w:before="0" w:after="0"/>
      <w:jc w:val="left"/>
    </w:pPr>
    <w:tblPr>
      <w:tblCellMar>
        <w:left w:w="0" w:type="dxa"/>
        <w:right w:w="0" w:type="dxa"/>
      </w:tblCellMar>
    </w:tblPr>
    <w:tcPr>
      <w:shd w:val="clear" w:color="auto" w:fill="auto"/>
    </w:tcPr>
  </w:style>
  <w:style w:type="table" w:customStyle="1" w:styleId="TableNoRule2bca46556-a333-4296-93e8-6599da2ffe33">
    <w:name w:val="Table NoRule 2_bca46556-a333-4296-93e8-6599da2ffe33"/>
    <w:basedOn w:val="TableNoRule15a773323-5fbc-4741-a463-13e8e8b16a07"/>
    <w:uiPriority w:val="99"/>
    <w:tblPr>
      <w:tblInd w:w="475" w:type="dxa"/>
    </w:tblPr>
    <w:tcPr>
      <w:shd w:val="clear" w:color="auto" w:fill="auto"/>
    </w:tcPr>
  </w:style>
  <w:style w:type="table" w:customStyle="1" w:styleId="TableNoRule3b0a11f6e-0ed4-406f-8c8f-e5425cbdce96">
    <w:name w:val="Table NoRule 3_b0a11f6e-0ed4-406f-8c8f-e5425cbdce96"/>
    <w:basedOn w:val="TableNoRule2bca46556-a333-4296-93e8-6599da2ffe33"/>
    <w:uiPriority w:val="99"/>
    <w:tblPr>
      <w:tblInd w:w="950" w:type="dxa"/>
    </w:tblPr>
    <w:tcPr>
      <w:shd w:val="clear" w:color="auto" w:fill="auto"/>
    </w:tcPr>
  </w:style>
  <w:style w:type="table" w:customStyle="1" w:styleId="TableNoRule44784461e-d4c7-4bde-90db-83deb5ad9d24">
    <w:name w:val="Table NoRule 4_4784461e-d4c7-4bde-90db-83deb5ad9d24"/>
    <w:basedOn w:val="TableNoRule3b0a11f6e-0ed4-406f-8c8f-e5425cbdce96"/>
    <w:uiPriority w:val="99"/>
    <w:tblPr>
      <w:tblInd w:w="1440" w:type="dxa"/>
    </w:tblPr>
    <w:tcPr>
      <w:shd w:val="clear" w:color="auto" w:fill="auto"/>
    </w:tcPr>
  </w:style>
  <w:style w:type="table" w:customStyle="1" w:styleId="TableNoRule564e135ae-ee1f-4a04-ab93-1156992f759e">
    <w:name w:val="Table NoRule 5_64e135ae-ee1f-4a04-ab93-1156992f759e"/>
    <w:basedOn w:val="TableNoRule44784461e-d4c7-4bde-90db-83deb5ad9d24"/>
    <w:uiPriority w:val="99"/>
    <w:tblPr>
      <w:tblInd w:w="1915" w:type="dxa"/>
    </w:tblPr>
    <w:tcPr>
      <w:shd w:val="clear" w:color="auto" w:fill="auto"/>
    </w:tcPr>
  </w:style>
  <w:style w:type="table" w:customStyle="1" w:styleId="TableNoRule60a47a374-3438-48e1-98db-dafb70cdabd2">
    <w:name w:val="Table NoRule 6_0a47a374-3438-48e1-98db-dafb70cdabd2"/>
    <w:basedOn w:val="TableNoRule564e135ae-ee1f-4a04-ab93-1156992f759e"/>
    <w:uiPriority w:val="99"/>
    <w:tblPr>
      <w:tblInd w:w="2390" w:type="dxa"/>
    </w:tblPr>
    <w:tcPr>
      <w:shd w:val="clear" w:color="auto" w:fill="auto"/>
    </w:tcPr>
  </w:style>
  <w:style w:type="table" w:customStyle="1" w:styleId="TableNoRule77b20c7a0-8370-4209-a8af-52d763405ea6">
    <w:name w:val="Table NoRule 7_7b20c7a0-8370-4209-a8af-52d763405ea6"/>
    <w:basedOn w:val="TableNoRule60a47a374-3438-48e1-98db-dafb70cdabd2"/>
    <w:uiPriority w:val="99"/>
    <w:tblPr>
      <w:tblInd w:w="2880" w:type="dxa"/>
    </w:tblPr>
    <w:tcPr>
      <w:shd w:val="clear" w:color="auto" w:fill="auto"/>
    </w:tcPr>
  </w:style>
  <w:style w:type="table" w:customStyle="1" w:styleId="TableNoRule8">
    <w:name w:val="Table NoRule 8"/>
    <w:basedOn w:val="TableNoRule77b20c7a0-8370-4209-a8af-52d763405ea6"/>
    <w:uiPriority w:val="99"/>
    <w:tblPr>
      <w:tblInd w:w="3355" w:type="dxa"/>
    </w:tblPr>
    <w:tcPr>
      <w:shd w:val="clear" w:color="auto" w:fill="auto"/>
    </w:tcPr>
  </w:style>
  <w:style w:type="table" w:customStyle="1" w:styleId="NormalTable339e7ba0-d546-4b3a-96dc-3627ad21b664">
    <w:name w:val="Normal Table_339e7ba0-d546-4b3a-96dc-3627ad21b664"/>
    <w:uiPriority w:val="99"/>
    <w:semiHidden/>
    <w:unhideWhenUsed/>
    <w:tblPr>
      <w:tblInd w:w="0" w:type="dxa"/>
      <w:tblCellMar>
        <w:top w:w="0" w:type="dxa"/>
        <w:left w:w="108" w:type="dxa"/>
        <w:bottom w:w="0" w:type="dxa"/>
        <w:right w:w="108" w:type="dxa"/>
      </w:tblCellMar>
    </w:tblPr>
  </w:style>
  <w:style w:type="table" w:customStyle="1" w:styleId="TableNoRule11bab3437-0442-4cb1-85c6-6133f84b4cb5">
    <w:name w:val="Table NoRule 1_1bab3437-0442-4cb1-85c6-6133f84b4cb5"/>
    <w:basedOn w:val="NormalTable339e7ba0-d546-4b3a-96dc-3627ad21b664"/>
    <w:uiPriority w:val="99"/>
    <w:pPr>
      <w:spacing w:before="0" w:after="0"/>
      <w:jc w:val="left"/>
    </w:pPr>
    <w:tblPr>
      <w:tblCellMar>
        <w:left w:w="0" w:type="dxa"/>
        <w:right w:w="0" w:type="dxa"/>
      </w:tblCellMar>
    </w:tblPr>
    <w:tcPr>
      <w:shd w:val="clear" w:color="auto" w:fill="auto"/>
    </w:tcPr>
  </w:style>
  <w:style w:type="table" w:customStyle="1" w:styleId="TableNoRule2e6ec4dae-ab1f-425c-a04a-a4e7ed1104de">
    <w:name w:val="Table NoRule 2_e6ec4dae-ab1f-425c-a04a-a4e7ed1104de"/>
    <w:basedOn w:val="TableNoRule11bab3437-0442-4cb1-85c6-6133f84b4cb5"/>
    <w:uiPriority w:val="99"/>
    <w:tblPr>
      <w:tblInd w:w="475" w:type="dxa"/>
    </w:tblPr>
    <w:tcPr>
      <w:shd w:val="clear" w:color="auto" w:fill="auto"/>
    </w:tcPr>
  </w:style>
  <w:style w:type="table" w:customStyle="1" w:styleId="TableNoRule3c4b76a9c-b03b-413c-8f26-a83b6337ba3c">
    <w:name w:val="Table NoRule 3_c4b76a9c-b03b-413c-8f26-a83b6337ba3c"/>
    <w:basedOn w:val="TableNoRule2e6ec4dae-ab1f-425c-a04a-a4e7ed1104de"/>
    <w:uiPriority w:val="99"/>
    <w:tblPr>
      <w:tblInd w:w="950" w:type="dxa"/>
    </w:tblPr>
    <w:tcPr>
      <w:shd w:val="clear" w:color="auto" w:fill="auto"/>
    </w:tcPr>
  </w:style>
  <w:style w:type="table" w:customStyle="1" w:styleId="TableNoRule4c0a85662-af25-430e-a34c-cef149784580">
    <w:name w:val="Table NoRule 4_c0a85662-af25-430e-a34c-cef149784580"/>
    <w:basedOn w:val="TableNoRule3c4b76a9c-b03b-413c-8f26-a83b6337ba3c"/>
    <w:uiPriority w:val="99"/>
    <w:tblPr>
      <w:tblInd w:w="1440" w:type="dxa"/>
    </w:tblPr>
    <w:tcPr>
      <w:shd w:val="clear" w:color="auto" w:fill="auto"/>
    </w:tcPr>
  </w:style>
  <w:style w:type="table" w:customStyle="1" w:styleId="TableNoRule52300cdfb-3bd0-4925-bece-30adb097073b">
    <w:name w:val="Table NoRule 5_2300cdfb-3bd0-4925-bece-30adb097073b"/>
    <w:basedOn w:val="TableNoRule4c0a85662-af25-430e-a34c-cef149784580"/>
    <w:uiPriority w:val="99"/>
    <w:tblPr>
      <w:tblInd w:w="1915" w:type="dxa"/>
    </w:tblPr>
    <w:tcPr>
      <w:shd w:val="clear" w:color="auto" w:fill="auto"/>
    </w:tcPr>
  </w:style>
  <w:style w:type="table" w:customStyle="1" w:styleId="TableNoRule6038db162-690e-421b-bc68-8de8080467d0">
    <w:name w:val="Table NoRule 6_038db162-690e-421b-bc68-8de8080467d0"/>
    <w:basedOn w:val="TableNoRule52300cdfb-3bd0-4925-bece-30adb097073b"/>
    <w:uiPriority w:val="99"/>
    <w:tblPr>
      <w:tblInd w:w="2390" w:type="dxa"/>
    </w:tblPr>
    <w:tcPr>
      <w:shd w:val="clear" w:color="auto" w:fill="auto"/>
    </w:tcPr>
  </w:style>
  <w:style w:type="table" w:customStyle="1" w:styleId="TableNoRule747a244a6-8da2-4d6e-b444-61728a2282f3">
    <w:name w:val="Table NoRule 7_47a244a6-8da2-4d6e-b444-61728a2282f3"/>
    <w:basedOn w:val="TableNoRule6038db162-690e-421b-bc68-8de8080467d0"/>
    <w:uiPriority w:val="99"/>
    <w:tblPr>
      <w:tblInd w:w="2880" w:type="dxa"/>
    </w:tblPr>
    <w:tcPr>
      <w:shd w:val="clear" w:color="auto" w:fill="auto"/>
    </w:tcPr>
  </w:style>
  <w:style w:type="table" w:customStyle="1" w:styleId="TableNoRule88f7657fa-2f06-4b49-a1f4-6910bdea4956">
    <w:name w:val="Table NoRule 8_8f7657fa-2f06-4b49-a1f4-6910bdea4956"/>
    <w:basedOn w:val="TableNoRule747a244a6-8da2-4d6e-b444-61728a2282f3"/>
    <w:uiPriority w:val="99"/>
    <w:tblPr>
      <w:tblInd w:w="3355" w:type="dxa"/>
    </w:tblPr>
    <w:tcPr>
      <w:shd w:val="clear" w:color="auto" w:fill="auto"/>
    </w:tcPr>
  </w:style>
  <w:style w:type="table" w:customStyle="1" w:styleId="TableNoRule9">
    <w:name w:val="Table NoRule 9"/>
    <w:basedOn w:val="TableNoRule88f7657fa-2f06-4b49-a1f4-6910bdea4956"/>
    <w:uiPriority w:val="99"/>
    <w:tblPr>
      <w:tblInd w:w="3830" w:type="dxa"/>
    </w:tblPr>
    <w:tcPr>
      <w:shd w:val="clear" w:color="auto" w:fill="auto"/>
    </w:tcPr>
  </w:style>
  <w:style w:type="paragraph" w:customStyle="1" w:styleId="PageBreakB4Table">
    <w:name w:val="PageBreakB4Table"/>
    <w:basedOn w:val="Normal"/>
    <w:qFormat/>
    <w:pPr>
      <w:spacing w:before="0" w:after="0"/>
    </w:pPr>
    <w:rPr>
      <w:rFonts w:ascii="Cambria Math" w:hAnsi="Cambria Math"/>
      <w:sz w:val="6"/>
    </w:rPr>
  </w:style>
  <w:style w:type="paragraph" w:customStyle="1" w:styleId="ImageAboveCaptionLeft">
    <w:name w:val="Image Above Caption Left"/>
    <w:next w:val="Block1"/>
    <w:qFormat/>
    <w:pPr>
      <w:keepNext/>
      <w:jc w:val="left"/>
    </w:pPr>
    <w:rPr>
      <w:rFonts w:ascii="Calibri" w:hAnsi="Calibri"/>
      <w:noProof/>
    </w:rPr>
  </w:style>
  <w:style w:type="paragraph" w:customStyle="1" w:styleId="ImageAboveCaptionCenter">
    <w:name w:val="Image Above Caption Center"/>
    <w:basedOn w:val="ImageAboveCaptionLeft"/>
    <w:next w:val="Block1"/>
    <w:qFormat/>
    <w:pPr>
      <w:jc w:val="center"/>
    </w:pPr>
  </w:style>
  <w:style w:type="paragraph" w:customStyle="1" w:styleId="ImageCaptionAboveCenter">
    <w:name w:val="Image Caption Above Center"/>
    <w:basedOn w:val="ImageCaptionAboveLeft"/>
    <w:next w:val="Block1"/>
    <w:qFormat/>
    <w:pPr>
      <w:jc w:val="center"/>
    </w:pPr>
  </w:style>
  <w:style w:type="paragraph" w:customStyle="1" w:styleId="ImageCaptionAboveRight">
    <w:name w:val="Image Caption Above Right"/>
    <w:basedOn w:val="ImageCaptionAboveLeft"/>
    <w:next w:val="Block1"/>
    <w:qFormat/>
    <w:pPr>
      <w:jc w:val="right"/>
    </w:pPr>
  </w:style>
  <w:style w:type="paragraph" w:customStyle="1" w:styleId="ImageAboveCaptionRight">
    <w:name w:val="Image Above Caption Right"/>
    <w:basedOn w:val="ImageAboveCaptionLeft"/>
    <w:qFormat/>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1889</Words>
  <Characters>10772</Characters>
  <Application>Microsoft Office Word</Application>
  <DocSecurity>0</DocSecurity>
  <Lines>89</Lines>
  <Paragraphs>25</Paragraphs>
  <ScaleCrop>false</ScaleCrop>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Souza - Management Analyst</dc:creator>
  <cp:lastModifiedBy>Tina Souza - Sr. Management Analyst</cp:lastModifiedBy>
  <cp:revision>4</cp:revision>
  <dcterms:created xsi:type="dcterms:W3CDTF">2021-08-23T16:19:00Z</dcterms:created>
  <dcterms:modified xsi:type="dcterms:W3CDTF">2021-11-22T20:51:00Z</dcterms:modified>
</cp:coreProperties>
</file>