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16C96" w14:textId="55066BBB" w:rsidR="00451363" w:rsidRPr="00294065" w:rsidRDefault="00E00DAF">
      <w:pPr>
        <w:tabs>
          <w:tab w:val="center" w:pos="4680"/>
        </w:tabs>
        <w:suppressAutoHyphens/>
        <w:ind w:left="720" w:right="720"/>
        <w:jc w:val="center"/>
        <w:rPr>
          <w:rFonts w:ascii="Arial" w:hAnsi="Arial" w:cs="Arial"/>
          <w:b/>
          <w:spacing w:val="-1"/>
          <w:sz w:val="22"/>
          <w:szCs w:val="22"/>
        </w:rPr>
      </w:pPr>
      <w:proofErr w:type="gramStart"/>
      <w:r w:rsidRPr="00294065">
        <w:rPr>
          <w:rFonts w:ascii="Arial" w:hAnsi="Arial" w:cs="Arial"/>
          <w:b/>
          <w:spacing w:val="-1"/>
          <w:sz w:val="22"/>
          <w:szCs w:val="22"/>
        </w:rPr>
        <w:t>ORDINANCE  NO.</w:t>
      </w:r>
      <w:proofErr w:type="gramEnd"/>
      <w:r w:rsidRPr="00294065">
        <w:rPr>
          <w:rFonts w:ascii="Arial" w:hAnsi="Arial" w:cs="Arial"/>
          <w:b/>
          <w:spacing w:val="-1"/>
          <w:sz w:val="22"/>
          <w:szCs w:val="22"/>
        </w:rPr>
        <w:t xml:space="preserve">  </w:t>
      </w:r>
      <w:r w:rsidR="006D12BD" w:rsidRPr="00294065">
        <w:rPr>
          <w:rFonts w:ascii="Arial" w:hAnsi="Arial" w:cs="Arial"/>
          <w:b/>
          <w:spacing w:val="-1"/>
          <w:sz w:val="22"/>
          <w:szCs w:val="22"/>
        </w:rPr>
        <w:t>20</w:t>
      </w:r>
      <w:r w:rsidR="00312BBF">
        <w:rPr>
          <w:rFonts w:ascii="Arial" w:hAnsi="Arial" w:cs="Arial"/>
          <w:b/>
          <w:spacing w:val="-1"/>
          <w:sz w:val="22"/>
          <w:szCs w:val="22"/>
        </w:rPr>
        <w:t>22</w:t>
      </w:r>
      <w:r w:rsidR="006D12BD" w:rsidRPr="00294065">
        <w:rPr>
          <w:rFonts w:ascii="Arial" w:hAnsi="Arial" w:cs="Arial"/>
          <w:b/>
          <w:spacing w:val="-1"/>
          <w:sz w:val="22"/>
          <w:szCs w:val="22"/>
        </w:rPr>
        <w:t>-</w:t>
      </w:r>
      <w:r w:rsidR="00312BBF">
        <w:rPr>
          <w:rFonts w:ascii="Arial" w:hAnsi="Arial" w:cs="Arial"/>
          <w:b/>
          <w:spacing w:val="-1"/>
          <w:sz w:val="22"/>
          <w:szCs w:val="22"/>
        </w:rPr>
        <w:t>09</w:t>
      </w:r>
      <w:r w:rsidR="00BD5598" w:rsidRPr="00294065">
        <w:rPr>
          <w:rFonts w:ascii="Arial" w:hAnsi="Arial" w:cs="Arial"/>
          <w:b/>
          <w:spacing w:val="-1"/>
          <w:sz w:val="22"/>
          <w:szCs w:val="22"/>
        </w:rPr>
        <w:fldChar w:fldCharType="begin"/>
      </w:r>
      <w:r w:rsidR="00451363" w:rsidRPr="00294065">
        <w:rPr>
          <w:rFonts w:ascii="Arial" w:hAnsi="Arial" w:cs="Arial"/>
          <w:b/>
          <w:spacing w:val="-1"/>
          <w:sz w:val="22"/>
          <w:szCs w:val="22"/>
        </w:rPr>
        <w:instrText xml:space="preserve">PRIVATE </w:instrText>
      </w:r>
      <w:r w:rsidR="00BD5598" w:rsidRPr="00294065">
        <w:rPr>
          <w:rFonts w:ascii="Arial" w:hAnsi="Arial" w:cs="Arial"/>
          <w:b/>
          <w:spacing w:val="-1"/>
          <w:sz w:val="22"/>
          <w:szCs w:val="22"/>
        </w:rPr>
        <w:fldChar w:fldCharType="end"/>
      </w:r>
    </w:p>
    <w:p w14:paraId="29DFA22A"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b/>
          <w:spacing w:val="-1"/>
          <w:sz w:val="22"/>
          <w:szCs w:val="22"/>
          <w:highlight w:val="yellow"/>
        </w:rPr>
      </w:pPr>
    </w:p>
    <w:p w14:paraId="035CFFC6" w14:textId="4DBD1623" w:rsidR="00C8773F" w:rsidRPr="00294065" w:rsidRDefault="004D74DB" w:rsidP="00F72377">
      <w:pPr>
        <w:ind w:left="720" w:right="720"/>
        <w:jc w:val="both"/>
        <w:rPr>
          <w:rFonts w:ascii="Arial" w:hAnsi="Arial" w:cs="Arial"/>
          <w:b/>
          <w:bCs/>
          <w:caps/>
          <w:sz w:val="22"/>
          <w:szCs w:val="22"/>
        </w:rPr>
      </w:pPr>
      <w:r w:rsidRPr="00294065">
        <w:rPr>
          <w:rFonts w:ascii="Arial" w:hAnsi="Arial" w:cs="Arial"/>
          <w:b/>
          <w:sz w:val="22"/>
          <w:szCs w:val="22"/>
        </w:rPr>
        <w:t>A</w:t>
      </w:r>
      <w:r w:rsidR="00E00DAF" w:rsidRPr="00294065">
        <w:rPr>
          <w:rFonts w:ascii="Arial" w:hAnsi="Arial" w:cs="Arial"/>
          <w:b/>
          <w:sz w:val="22"/>
          <w:szCs w:val="22"/>
        </w:rPr>
        <w:t>N</w:t>
      </w:r>
      <w:r w:rsidRPr="00294065">
        <w:rPr>
          <w:rFonts w:ascii="Arial" w:hAnsi="Arial" w:cs="Arial"/>
          <w:b/>
          <w:sz w:val="22"/>
          <w:szCs w:val="22"/>
        </w:rPr>
        <w:t xml:space="preserve"> </w:t>
      </w:r>
      <w:r w:rsidR="00E00DAF" w:rsidRPr="00294065">
        <w:rPr>
          <w:rFonts w:ascii="Arial" w:hAnsi="Arial" w:cs="Arial"/>
          <w:b/>
          <w:sz w:val="22"/>
          <w:szCs w:val="22"/>
        </w:rPr>
        <w:t>ORDINANCE</w:t>
      </w:r>
      <w:r w:rsidR="00E00DAF" w:rsidRPr="00294065">
        <w:rPr>
          <w:rFonts w:cs="Arial"/>
          <w:i/>
          <w:sz w:val="22"/>
          <w:szCs w:val="22"/>
        </w:rPr>
        <w:t xml:space="preserve"> </w:t>
      </w:r>
      <w:r w:rsidRPr="00294065">
        <w:rPr>
          <w:rFonts w:ascii="Arial" w:hAnsi="Arial" w:cs="Arial"/>
          <w:b/>
          <w:sz w:val="22"/>
          <w:szCs w:val="22"/>
        </w:rPr>
        <w:t xml:space="preserve">OF THE </w:t>
      </w:r>
      <w:r w:rsidR="00E00DAF" w:rsidRPr="00294065">
        <w:rPr>
          <w:rFonts w:ascii="Arial" w:hAnsi="Arial" w:cs="Arial"/>
          <w:b/>
          <w:sz w:val="22"/>
          <w:szCs w:val="22"/>
        </w:rPr>
        <w:t>CITY COUNCIL</w:t>
      </w:r>
      <w:r w:rsidRPr="00294065">
        <w:rPr>
          <w:rFonts w:ascii="Arial" w:hAnsi="Arial" w:cs="Arial"/>
          <w:b/>
          <w:sz w:val="22"/>
          <w:szCs w:val="22"/>
        </w:rPr>
        <w:t xml:space="preserve"> OF THE CITY OF HESPERIA, </w:t>
      </w:r>
      <w:r w:rsidRPr="00312BBF">
        <w:rPr>
          <w:rFonts w:ascii="Arial Bold" w:hAnsi="Arial Bold" w:cs="Arial"/>
          <w:b/>
          <w:caps/>
          <w:sz w:val="22"/>
          <w:szCs w:val="22"/>
        </w:rPr>
        <w:t xml:space="preserve">CALIFORNIA, </w:t>
      </w:r>
      <w:r w:rsidR="00294065" w:rsidRPr="00312BBF">
        <w:rPr>
          <w:rFonts w:ascii="Arial Bold" w:hAnsi="Arial Bold" w:cs="Arial"/>
          <w:b/>
          <w:caps/>
          <w:sz w:val="22"/>
          <w:szCs w:val="22"/>
        </w:rPr>
        <w:t xml:space="preserve">APPROVING A DEVELOPMENT AGREEMENT </w:t>
      </w:r>
      <w:r w:rsidR="00315A28" w:rsidRPr="00312BBF">
        <w:rPr>
          <w:rFonts w:ascii="Arial Bold" w:hAnsi="Arial Bold" w:cs="Arial"/>
          <w:b/>
          <w:caps/>
          <w:sz w:val="22"/>
          <w:szCs w:val="22"/>
        </w:rPr>
        <w:t>BETWEEN THE CITY</w:t>
      </w:r>
      <w:r w:rsidR="00A41C30" w:rsidRPr="00312BBF">
        <w:rPr>
          <w:rFonts w:ascii="Arial Bold" w:hAnsi="Arial Bold" w:cs="Arial"/>
          <w:b/>
          <w:caps/>
          <w:sz w:val="22"/>
          <w:szCs w:val="22"/>
        </w:rPr>
        <w:t xml:space="preserve"> </w:t>
      </w:r>
      <w:r w:rsidR="00315A28" w:rsidRPr="00312BBF">
        <w:rPr>
          <w:rFonts w:ascii="Arial Bold" w:hAnsi="Arial Bold" w:cs="Arial"/>
          <w:b/>
          <w:caps/>
          <w:sz w:val="22"/>
          <w:szCs w:val="22"/>
        </w:rPr>
        <w:t>OF HESPERIA AND</w:t>
      </w:r>
      <w:r w:rsidR="00294065" w:rsidRPr="00312BBF">
        <w:rPr>
          <w:rFonts w:ascii="Arial Bold" w:hAnsi="Arial Bold" w:cs="Arial"/>
          <w:b/>
          <w:caps/>
          <w:sz w:val="22"/>
          <w:szCs w:val="22"/>
        </w:rPr>
        <w:t xml:space="preserve"> COVINGTON GROUP, INC </w:t>
      </w:r>
      <w:r w:rsidR="00315A28" w:rsidRPr="00312BBF">
        <w:rPr>
          <w:rFonts w:ascii="Arial Bold" w:hAnsi="Arial Bold" w:cs="Arial"/>
          <w:b/>
          <w:caps/>
          <w:sz w:val="22"/>
          <w:szCs w:val="22"/>
        </w:rPr>
        <w:t xml:space="preserve">REGARDING </w:t>
      </w:r>
      <w:r w:rsidR="00294065" w:rsidRPr="00312BBF">
        <w:rPr>
          <w:rFonts w:ascii="Arial Bold" w:hAnsi="Arial Bold" w:cs="Arial"/>
          <w:b/>
          <w:caps/>
          <w:sz w:val="22"/>
          <w:szCs w:val="22"/>
        </w:rPr>
        <w:t>THE HESPERIA COMMERCE CENTER</w:t>
      </w:r>
      <w:r w:rsidR="00312BBF" w:rsidRPr="00312BBF">
        <w:rPr>
          <w:rFonts w:ascii="Arial Bold" w:hAnsi="Arial Bold" w:cs="Arial"/>
          <w:b/>
          <w:caps/>
          <w:sz w:val="22"/>
          <w:szCs w:val="22"/>
        </w:rPr>
        <w:t xml:space="preserve"> II</w:t>
      </w:r>
      <w:r w:rsidR="00294065" w:rsidRPr="00312BBF">
        <w:rPr>
          <w:rFonts w:ascii="Arial Bold" w:hAnsi="Arial Bold" w:cs="Arial"/>
          <w:b/>
          <w:caps/>
          <w:sz w:val="22"/>
          <w:szCs w:val="22"/>
        </w:rPr>
        <w:t xml:space="preserve"> PROJECT LOCATED </w:t>
      </w:r>
      <w:r w:rsidR="00312BBF" w:rsidRPr="00312BBF">
        <w:rPr>
          <w:rFonts w:ascii="Arial Bold" w:hAnsi="Arial Bold" w:cs="Arial"/>
          <w:b/>
          <w:caps/>
          <w:sz w:val="22"/>
          <w:szCs w:val="22"/>
        </w:rPr>
        <w:t xml:space="preserve">on the north side of Phelan Road, west of Highway 395, south of Yucca Terrace Drive and east of the utility corridor </w:t>
      </w:r>
      <w:r w:rsidR="00725339" w:rsidRPr="00312BBF">
        <w:rPr>
          <w:rFonts w:ascii="Arial Bold" w:hAnsi="Arial Bold" w:cs="Arial"/>
          <w:b/>
          <w:caps/>
          <w:sz w:val="22"/>
          <w:szCs w:val="22"/>
        </w:rPr>
        <w:t>(</w:t>
      </w:r>
      <w:r w:rsidR="00294065" w:rsidRPr="00312BBF">
        <w:rPr>
          <w:rFonts w:ascii="Arial Bold" w:hAnsi="Arial Bold" w:cs="Arial"/>
          <w:b/>
          <w:caps/>
          <w:sz w:val="22"/>
          <w:szCs w:val="22"/>
        </w:rPr>
        <w:t>DA</w:t>
      </w:r>
      <w:r w:rsidR="00312BBF" w:rsidRPr="00312BBF">
        <w:rPr>
          <w:rFonts w:ascii="Arial Bold" w:hAnsi="Arial Bold" w:cs="Arial"/>
          <w:b/>
          <w:caps/>
          <w:sz w:val="22"/>
          <w:szCs w:val="22"/>
        </w:rPr>
        <w:t>22</w:t>
      </w:r>
      <w:r w:rsidR="00294065" w:rsidRPr="00312BBF">
        <w:rPr>
          <w:rFonts w:ascii="Arial Bold" w:hAnsi="Arial Bold" w:cs="Arial"/>
          <w:b/>
          <w:caps/>
          <w:sz w:val="22"/>
          <w:szCs w:val="22"/>
        </w:rPr>
        <w:t>-00001</w:t>
      </w:r>
      <w:r w:rsidR="00725339" w:rsidRPr="00312BBF">
        <w:rPr>
          <w:rFonts w:ascii="Arial Bold" w:hAnsi="Arial Bold" w:cs="Arial"/>
          <w:b/>
          <w:caps/>
          <w:sz w:val="22"/>
          <w:szCs w:val="22"/>
        </w:rPr>
        <w:t>)</w:t>
      </w:r>
      <w:r w:rsidR="00725339" w:rsidRPr="00294065">
        <w:rPr>
          <w:rFonts w:ascii="Arial" w:hAnsi="Arial" w:cs="Arial"/>
          <w:b/>
          <w:sz w:val="22"/>
          <w:szCs w:val="22"/>
        </w:rPr>
        <w:t xml:space="preserve"> </w:t>
      </w:r>
    </w:p>
    <w:p w14:paraId="21CD1298" w14:textId="77777777" w:rsidR="00190FE8" w:rsidRPr="0018350E" w:rsidRDefault="00190FE8" w:rsidP="00F72377">
      <w:pPr>
        <w:ind w:left="720" w:right="720"/>
        <w:jc w:val="both"/>
        <w:rPr>
          <w:rFonts w:ascii="Arial" w:hAnsi="Arial" w:cs="Arial"/>
          <w:b/>
          <w:bCs/>
          <w:caps/>
          <w:sz w:val="22"/>
          <w:szCs w:val="22"/>
          <w:highlight w:val="yellow"/>
        </w:rPr>
      </w:pPr>
    </w:p>
    <w:p w14:paraId="534F0585" w14:textId="77777777" w:rsidR="00E00DAF" w:rsidRPr="0018350E" w:rsidRDefault="00E00DAF" w:rsidP="00F72377">
      <w:pPr>
        <w:ind w:left="720" w:right="720"/>
        <w:jc w:val="both"/>
        <w:rPr>
          <w:rFonts w:ascii="Arial" w:hAnsi="Arial" w:cs="Arial"/>
          <w:b/>
          <w:bCs/>
          <w:caps/>
          <w:sz w:val="22"/>
          <w:szCs w:val="22"/>
          <w:highlight w:val="yellow"/>
        </w:rPr>
      </w:pPr>
    </w:p>
    <w:p w14:paraId="199390EA" w14:textId="285EF2F2" w:rsidR="006132FC" w:rsidRPr="0018350E" w:rsidRDefault="006132FC" w:rsidP="006132FC">
      <w:pPr>
        <w:pStyle w:val="BlockText"/>
        <w:ind w:left="0" w:right="0"/>
        <w:jc w:val="both"/>
        <w:rPr>
          <w:b w:val="0"/>
          <w:bCs w:val="0"/>
          <w:sz w:val="22"/>
          <w:highlight w:val="yellow"/>
        </w:rPr>
      </w:pPr>
      <w:r w:rsidRPr="0034595C">
        <w:rPr>
          <w:sz w:val="22"/>
        </w:rPr>
        <w:t>WHEREAS,</w:t>
      </w:r>
      <w:r w:rsidRPr="0034595C">
        <w:rPr>
          <w:b w:val="0"/>
          <w:bCs w:val="0"/>
          <w:sz w:val="22"/>
        </w:rPr>
        <w:t xml:space="preserve"> </w:t>
      </w:r>
      <w:r w:rsidRPr="0034595C">
        <w:rPr>
          <w:rFonts w:cs="Arial"/>
          <w:b w:val="0"/>
          <w:sz w:val="22"/>
          <w:szCs w:val="22"/>
        </w:rPr>
        <w:t>Covington Group, Inc.</w:t>
      </w:r>
      <w:r w:rsidRPr="0034595C">
        <w:rPr>
          <w:b w:val="0"/>
          <w:bCs w:val="0"/>
          <w:sz w:val="22"/>
          <w:szCs w:val="22"/>
        </w:rPr>
        <w:t xml:space="preserve"> (Applicant) has filed an application requesting approval of</w:t>
      </w:r>
      <w:r w:rsidRPr="0034595C">
        <w:rPr>
          <w:rFonts w:cs="Arial"/>
          <w:b w:val="0"/>
          <w:sz w:val="22"/>
          <w:szCs w:val="22"/>
        </w:rPr>
        <w:t xml:space="preserve"> </w:t>
      </w:r>
      <w:r>
        <w:rPr>
          <w:rFonts w:cs="Arial"/>
          <w:b w:val="0"/>
          <w:sz w:val="22"/>
          <w:szCs w:val="22"/>
        </w:rPr>
        <w:t>Development Agreement DA</w:t>
      </w:r>
      <w:r w:rsidR="00312BBF">
        <w:rPr>
          <w:rFonts w:cs="Arial"/>
          <w:b w:val="0"/>
          <w:sz w:val="22"/>
          <w:szCs w:val="22"/>
        </w:rPr>
        <w:t>22</w:t>
      </w:r>
      <w:r>
        <w:rPr>
          <w:rFonts w:cs="Arial"/>
          <w:b w:val="0"/>
          <w:sz w:val="22"/>
          <w:szCs w:val="22"/>
        </w:rPr>
        <w:t>-00001</w:t>
      </w:r>
      <w:r w:rsidRPr="0034595C">
        <w:rPr>
          <w:rFonts w:cs="Arial"/>
          <w:b w:val="0"/>
          <w:sz w:val="22"/>
          <w:szCs w:val="22"/>
        </w:rPr>
        <w:t xml:space="preserve">, described herein </w:t>
      </w:r>
      <w:r w:rsidRPr="0034595C">
        <w:rPr>
          <w:b w:val="0"/>
          <w:bCs w:val="0"/>
          <w:sz w:val="22"/>
          <w:szCs w:val="22"/>
        </w:rPr>
        <w:t>(hereinafter referred to as "Application")</w:t>
      </w:r>
      <w:r>
        <w:rPr>
          <w:b w:val="0"/>
          <w:bCs w:val="0"/>
          <w:sz w:val="22"/>
          <w:szCs w:val="22"/>
        </w:rPr>
        <w:t>. DA</w:t>
      </w:r>
      <w:r w:rsidR="00312BBF">
        <w:rPr>
          <w:b w:val="0"/>
          <w:bCs w:val="0"/>
          <w:sz w:val="22"/>
          <w:szCs w:val="22"/>
        </w:rPr>
        <w:t>22</w:t>
      </w:r>
      <w:r>
        <w:rPr>
          <w:b w:val="0"/>
          <w:bCs w:val="0"/>
          <w:sz w:val="22"/>
          <w:szCs w:val="22"/>
        </w:rPr>
        <w:t>-00001 shall apply to Conditional Use Permit CUP</w:t>
      </w:r>
      <w:r w:rsidR="00312BBF">
        <w:rPr>
          <w:b w:val="0"/>
          <w:bCs w:val="0"/>
          <w:sz w:val="22"/>
          <w:szCs w:val="22"/>
        </w:rPr>
        <w:t>19</w:t>
      </w:r>
      <w:r>
        <w:rPr>
          <w:b w:val="0"/>
          <w:bCs w:val="0"/>
          <w:sz w:val="22"/>
          <w:szCs w:val="22"/>
        </w:rPr>
        <w:t>-</w:t>
      </w:r>
      <w:r w:rsidR="00312BBF">
        <w:rPr>
          <w:b w:val="0"/>
          <w:bCs w:val="0"/>
          <w:sz w:val="22"/>
          <w:szCs w:val="22"/>
        </w:rPr>
        <w:t>00010</w:t>
      </w:r>
      <w:r>
        <w:rPr>
          <w:b w:val="0"/>
          <w:bCs w:val="0"/>
          <w:sz w:val="22"/>
          <w:szCs w:val="22"/>
        </w:rPr>
        <w:t xml:space="preserve"> (hereinafter referred to as the “Hesperia Commerce Center</w:t>
      </w:r>
      <w:r w:rsidR="00312BBF">
        <w:rPr>
          <w:b w:val="0"/>
          <w:bCs w:val="0"/>
          <w:sz w:val="22"/>
          <w:szCs w:val="22"/>
        </w:rPr>
        <w:t xml:space="preserve"> II</w:t>
      </w:r>
      <w:r>
        <w:rPr>
          <w:b w:val="0"/>
          <w:bCs w:val="0"/>
          <w:sz w:val="22"/>
          <w:szCs w:val="22"/>
        </w:rPr>
        <w:t>”</w:t>
      </w:r>
      <w:r w:rsidRPr="0034595C">
        <w:rPr>
          <w:b w:val="0"/>
          <w:bCs w:val="0"/>
          <w:sz w:val="22"/>
          <w:szCs w:val="22"/>
        </w:rPr>
        <w:t xml:space="preserve"> </w:t>
      </w:r>
      <w:r>
        <w:rPr>
          <w:b w:val="0"/>
          <w:bCs w:val="0"/>
          <w:sz w:val="22"/>
          <w:szCs w:val="22"/>
        </w:rPr>
        <w:t xml:space="preserve">project; </w:t>
      </w:r>
      <w:r w:rsidRPr="0034595C">
        <w:rPr>
          <w:b w:val="0"/>
          <w:bCs w:val="0"/>
          <w:sz w:val="22"/>
          <w:szCs w:val="22"/>
        </w:rPr>
        <w:t>and</w:t>
      </w:r>
    </w:p>
    <w:p w14:paraId="4D2B336E" w14:textId="77777777" w:rsidR="006132FC" w:rsidRDefault="006132FC" w:rsidP="004B7DD7">
      <w:pPr>
        <w:pStyle w:val="BlockText"/>
        <w:ind w:left="0" w:right="0"/>
        <w:jc w:val="both"/>
        <w:rPr>
          <w:sz w:val="22"/>
          <w:szCs w:val="22"/>
        </w:rPr>
      </w:pPr>
    </w:p>
    <w:p w14:paraId="38957B6A" w14:textId="59AC71B7" w:rsidR="00AA3AD1" w:rsidRDefault="00AA3AD1" w:rsidP="00AA3AD1">
      <w:pPr>
        <w:pStyle w:val="HTMLPreformatted"/>
        <w:jc w:val="both"/>
        <w:rPr>
          <w:rFonts w:ascii="Arial" w:hAnsi="Arial" w:cs="Arial"/>
          <w:sz w:val="22"/>
          <w:szCs w:val="22"/>
        </w:rPr>
      </w:pPr>
      <w:r w:rsidRPr="0029482F">
        <w:rPr>
          <w:rFonts w:ascii="Arial" w:hAnsi="Arial" w:cs="Arial"/>
          <w:b/>
          <w:sz w:val="22"/>
          <w:szCs w:val="22"/>
        </w:rPr>
        <w:t>WHEREAS,</w:t>
      </w:r>
      <w:r w:rsidRPr="0029482F">
        <w:rPr>
          <w:rFonts w:ascii="Arial" w:hAnsi="Arial" w:cs="Arial"/>
          <w:sz w:val="22"/>
          <w:szCs w:val="22"/>
        </w:rPr>
        <w:t xml:space="preserve"> </w:t>
      </w:r>
      <w:r>
        <w:rPr>
          <w:rFonts w:ascii="Arial" w:hAnsi="Arial" w:cs="Arial"/>
          <w:sz w:val="22"/>
          <w:szCs w:val="22"/>
        </w:rPr>
        <w:t xml:space="preserve">pursuant to California Government Code Section 65865, </w:t>
      </w:r>
      <w:r w:rsidRPr="009B42ED">
        <w:rPr>
          <w:rFonts w:ascii="Arial" w:hAnsi="Arial" w:cs="Arial"/>
          <w:sz w:val="22"/>
          <w:szCs w:val="22"/>
        </w:rPr>
        <w:t>any city, county, or city and county, may enter into a</w:t>
      </w:r>
      <w:r>
        <w:rPr>
          <w:rFonts w:ascii="Arial" w:hAnsi="Arial" w:cs="Arial"/>
          <w:sz w:val="22"/>
          <w:szCs w:val="22"/>
        </w:rPr>
        <w:t xml:space="preserve"> </w:t>
      </w:r>
      <w:r w:rsidRPr="009B42ED">
        <w:rPr>
          <w:rFonts w:ascii="Arial" w:hAnsi="Arial" w:cs="Arial"/>
          <w:sz w:val="22"/>
          <w:szCs w:val="22"/>
        </w:rPr>
        <w:t>development agreement with any person having a legal or equitable</w:t>
      </w:r>
      <w:r>
        <w:rPr>
          <w:rFonts w:ascii="Arial" w:hAnsi="Arial" w:cs="Arial"/>
          <w:sz w:val="22"/>
          <w:szCs w:val="22"/>
        </w:rPr>
        <w:t xml:space="preserve"> </w:t>
      </w:r>
      <w:r w:rsidRPr="009B42ED">
        <w:rPr>
          <w:rFonts w:ascii="Arial" w:hAnsi="Arial" w:cs="Arial"/>
          <w:sz w:val="22"/>
          <w:szCs w:val="22"/>
        </w:rPr>
        <w:t>interest in real property for the development of the property as</w:t>
      </w:r>
      <w:r>
        <w:rPr>
          <w:rFonts w:ascii="Arial" w:hAnsi="Arial" w:cs="Arial"/>
          <w:sz w:val="22"/>
          <w:szCs w:val="22"/>
        </w:rPr>
        <w:t xml:space="preserve"> provided in this article</w:t>
      </w:r>
      <w:r w:rsidRPr="009B42ED">
        <w:rPr>
          <w:rFonts w:ascii="Arial" w:hAnsi="Arial" w:cs="Arial"/>
          <w:sz w:val="22"/>
          <w:szCs w:val="22"/>
        </w:rPr>
        <w:t>; and</w:t>
      </w:r>
    </w:p>
    <w:p w14:paraId="47935C03" w14:textId="77777777" w:rsidR="00AA3AD1" w:rsidRDefault="00AA3AD1" w:rsidP="00AA3AD1">
      <w:pPr>
        <w:pStyle w:val="HTMLPreformatted"/>
        <w:jc w:val="both"/>
        <w:rPr>
          <w:rFonts w:ascii="Arial" w:hAnsi="Arial" w:cs="Arial"/>
          <w:sz w:val="22"/>
          <w:szCs w:val="22"/>
        </w:rPr>
      </w:pPr>
    </w:p>
    <w:p w14:paraId="56E40313" w14:textId="3AA819D7" w:rsidR="00D930AC" w:rsidRDefault="00312BBF" w:rsidP="00F90480">
      <w:pPr>
        <w:jc w:val="both"/>
        <w:rPr>
          <w:rFonts w:ascii="Arial" w:hAnsi="Arial" w:cs="Arial"/>
          <w:b/>
          <w:sz w:val="22"/>
          <w:szCs w:val="22"/>
        </w:rPr>
      </w:pPr>
      <w:r w:rsidRPr="00312BBF">
        <w:rPr>
          <w:rFonts w:ascii="Arial" w:hAnsi="Arial" w:cs="Arial"/>
          <w:b/>
          <w:sz w:val="22"/>
          <w:szCs w:val="22"/>
        </w:rPr>
        <w:t xml:space="preserve">WHEREAS, </w:t>
      </w:r>
      <w:r w:rsidRPr="00312BBF">
        <w:rPr>
          <w:rFonts w:ascii="Arial" w:hAnsi="Arial" w:cs="Arial"/>
          <w:bCs/>
          <w:sz w:val="22"/>
          <w:szCs w:val="22"/>
        </w:rPr>
        <w:t>pursuant to California Government Code Section 65865.2, a development agreement shall specify the duration of the agreement, the permitted uses of the property, the density or intensity of use, the maximum height and size of proposed buildings, and provisions for reservation or dedication of land for public purposes. The development agreement may include conditions, terms, restrictions, and requirements for subsequent discretionary actions, provided that such conditions, terms, restrictions, and requirements for subsequent discretionary actions shall not prevent development of the land for the uses and to the density or intensity of development set forth in the agreement. The agreement may provide that construction shall be commenced within a specified time and that the project or any phase thereof be completed within a specified time. The agreement may also include terms and conditions relating to applicant financing of necessary public facilities and subsequent reimbursement over time; and</w:t>
      </w:r>
    </w:p>
    <w:p w14:paraId="406600EA" w14:textId="77777777" w:rsidR="006132FC" w:rsidRDefault="006132FC" w:rsidP="004B7DD7">
      <w:pPr>
        <w:pStyle w:val="BlockText"/>
        <w:ind w:left="0" w:right="0"/>
        <w:jc w:val="both"/>
        <w:rPr>
          <w:sz w:val="22"/>
          <w:szCs w:val="22"/>
        </w:rPr>
      </w:pPr>
    </w:p>
    <w:p w14:paraId="4EAF7C32" w14:textId="77777777" w:rsidR="00AA3AD1" w:rsidRDefault="00AA3AD1" w:rsidP="00AA3AD1">
      <w:pPr>
        <w:pStyle w:val="BlockText"/>
        <w:tabs>
          <w:tab w:val="left" w:pos="1800"/>
        </w:tabs>
        <w:ind w:left="0" w:right="0"/>
        <w:jc w:val="both"/>
        <w:rPr>
          <w:b w:val="0"/>
          <w:sz w:val="22"/>
          <w:szCs w:val="22"/>
        </w:rPr>
      </w:pPr>
      <w:r w:rsidRPr="00EC1D81">
        <w:rPr>
          <w:bCs w:val="0"/>
          <w:sz w:val="22"/>
          <w:szCs w:val="22"/>
        </w:rPr>
        <w:t>WHEREAS</w:t>
      </w:r>
      <w:r w:rsidRPr="00EC1D81">
        <w:rPr>
          <w:sz w:val="22"/>
          <w:szCs w:val="22"/>
        </w:rPr>
        <w:t xml:space="preserve">, </w:t>
      </w:r>
      <w:r w:rsidRPr="00EC1D81">
        <w:rPr>
          <w:b w:val="0"/>
          <w:sz w:val="22"/>
          <w:szCs w:val="22"/>
        </w:rPr>
        <w:t xml:space="preserve">the Applicant also proposes to </w:t>
      </w:r>
      <w:r>
        <w:rPr>
          <w:b w:val="0"/>
          <w:sz w:val="22"/>
          <w:szCs w:val="22"/>
        </w:rPr>
        <w:t xml:space="preserve">obtain approval of a development agreement, </w:t>
      </w:r>
      <w:r w:rsidRPr="00F97493">
        <w:rPr>
          <w:rFonts w:cs="Arial"/>
          <w:b w:val="0"/>
          <w:sz w:val="22"/>
          <w:szCs w:val="22"/>
        </w:rPr>
        <w:t xml:space="preserve">to allow the CUP to be effective for 12 years initially, with a provision allowing an automatic 8-year extension. In return, the </w:t>
      </w:r>
      <w:proofErr w:type="gramStart"/>
      <w:r w:rsidRPr="00F97493">
        <w:rPr>
          <w:rFonts w:cs="Arial"/>
          <w:b w:val="0"/>
          <w:sz w:val="22"/>
          <w:szCs w:val="22"/>
        </w:rPr>
        <w:t>City</w:t>
      </w:r>
      <w:proofErr w:type="gramEnd"/>
      <w:r w:rsidRPr="00F97493">
        <w:rPr>
          <w:rFonts w:cs="Arial"/>
          <w:b w:val="0"/>
          <w:sz w:val="22"/>
          <w:szCs w:val="22"/>
        </w:rPr>
        <w:t xml:space="preserve"> is requiring the Developer to construct specified water and sewer infrastructure within the first 3 years from when the Development Agreement is executed. In addition, the applicant is required to provide a one-time community benefit contribution. The developer is also required to annex into the City-wide industrial community facilities district (CFD) within the first 6 months from approval of the Development Agreement</w:t>
      </w:r>
      <w:r>
        <w:rPr>
          <w:rFonts w:cs="Arial"/>
          <w:b w:val="0"/>
          <w:sz w:val="22"/>
          <w:szCs w:val="22"/>
        </w:rPr>
        <w:t>;</w:t>
      </w:r>
      <w:r w:rsidRPr="00F97493">
        <w:rPr>
          <w:rFonts w:cs="Arial"/>
          <w:b w:val="0"/>
          <w:sz w:val="22"/>
          <w:szCs w:val="22"/>
        </w:rPr>
        <w:t xml:space="preserve"> </w:t>
      </w:r>
      <w:r w:rsidRPr="00EC1D81">
        <w:rPr>
          <w:b w:val="0"/>
          <w:sz w:val="22"/>
          <w:szCs w:val="22"/>
        </w:rPr>
        <w:t>and</w:t>
      </w:r>
    </w:p>
    <w:p w14:paraId="7336FD3B" w14:textId="77777777" w:rsidR="00EC0ECB" w:rsidRPr="0018350E" w:rsidRDefault="00EC0ECB" w:rsidP="0061482A">
      <w:pPr>
        <w:pStyle w:val="BlockText"/>
        <w:ind w:left="0" w:right="0"/>
        <w:jc w:val="both"/>
        <w:rPr>
          <w:b w:val="0"/>
          <w:bCs w:val="0"/>
          <w:sz w:val="22"/>
          <w:highlight w:val="yellow"/>
        </w:rPr>
      </w:pPr>
    </w:p>
    <w:p w14:paraId="091A7D94" w14:textId="77777777" w:rsidR="00AA3AD1" w:rsidRDefault="00AA3AD1" w:rsidP="00AA3AD1">
      <w:pPr>
        <w:pStyle w:val="BlockText"/>
        <w:ind w:left="0" w:right="0"/>
        <w:jc w:val="both"/>
        <w:rPr>
          <w:rFonts w:cs="Arial"/>
          <w:b w:val="0"/>
          <w:sz w:val="22"/>
          <w:szCs w:val="22"/>
        </w:rPr>
      </w:pPr>
      <w:proofErr w:type="gramStart"/>
      <w:r w:rsidRPr="00535F55">
        <w:rPr>
          <w:bCs w:val="0"/>
          <w:sz w:val="22"/>
          <w:szCs w:val="22"/>
        </w:rPr>
        <w:t>WHEREAS</w:t>
      </w:r>
      <w:r w:rsidRPr="00535F55">
        <w:rPr>
          <w:sz w:val="22"/>
          <w:szCs w:val="22"/>
        </w:rPr>
        <w:t>,</w:t>
      </w:r>
      <w:proofErr w:type="gramEnd"/>
      <w:r w:rsidRPr="00535F55">
        <w:rPr>
          <w:b w:val="0"/>
          <w:sz w:val="22"/>
          <w:szCs w:val="22"/>
        </w:rPr>
        <w:t xml:space="preserve"> </w:t>
      </w:r>
      <w:r>
        <w:rPr>
          <w:b w:val="0"/>
          <w:sz w:val="22"/>
          <w:szCs w:val="22"/>
        </w:rPr>
        <w:t xml:space="preserve">the Application applies </w:t>
      </w:r>
      <w:r>
        <w:rPr>
          <w:rFonts w:cs="Arial"/>
          <w:b w:val="0"/>
          <w:sz w:val="22"/>
          <w:szCs w:val="22"/>
        </w:rPr>
        <w:t xml:space="preserve">to 194.8 acres of vacant property zoned Commercial Industrial Business Park (CIBP) within the Main Street and Freeway Corridor Specific Plan (Specific Plan), </w:t>
      </w:r>
      <w:r w:rsidRPr="00535F55">
        <w:rPr>
          <w:rFonts w:cs="Arial"/>
          <w:b w:val="0"/>
          <w:sz w:val="22"/>
          <w:szCs w:val="22"/>
        </w:rPr>
        <w:t xml:space="preserve">located </w:t>
      </w:r>
      <w:r>
        <w:rPr>
          <w:rFonts w:cs="Arial"/>
          <w:b w:val="0"/>
          <w:sz w:val="22"/>
          <w:szCs w:val="22"/>
        </w:rPr>
        <w:t xml:space="preserve">on </w:t>
      </w:r>
      <w:r w:rsidRPr="002E2D11">
        <w:rPr>
          <w:rFonts w:cs="Arial"/>
          <w:b w:val="0"/>
          <w:bCs w:val="0"/>
          <w:sz w:val="22"/>
          <w:szCs w:val="22"/>
        </w:rPr>
        <w:t>the north side of Phelan Road, west of Highway 395, south of Yucca Terrace Drive and east of the transmission line utility corridor</w:t>
      </w:r>
      <w:r w:rsidRPr="00B868A8">
        <w:rPr>
          <w:rFonts w:cs="Arial"/>
          <w:b w:val="0"/>
          <w:bCs w:val="0"/>
          <w:spacing w:val="-2"/>
          <w:sz w:val="22"/>
        </w:rPr>
        <w:t xml:space="preserve"> and consists of Assessor's Parcel Numbers </w:t>
      </w:r>
      <w:r w:rsidRPr="002E2D11">
        <w:rPr>
          <w:rFonts w:cs="Arial"/>
          <w:b w:val="0"/>
          <w:bCs w:val="0"/>
          <w:sz w:val="22"/>
          <w:szCs w:val="22"/>
        </w:rPr>
        <w:t>3064-351-03, 3064-361-01, 3064-391-01, 3064-401-02</w:t>
      </w:r>
      <w:r w:rsidRPr="00535F55">
        <w:rPr>
          <w:rFonts w:cs="Arial"/>
          <w:b w:val="0"/>
          <w:sz w:val="22"/>
          <w:szCs w:val="22"/>
        </w:rPr>
        <w:t>; and</w:t>
      </w:r>
    </w:p>
    <w:p w14:paraId="7F0E6053" w14:textId="77777777" w:rsidR="00C83526" w:rsidRPr="0034595C" w:rsidRDefault="00C83526" w:rsidP="00C83526">
      <w:pPr>
        <w:pStyle w:val="BlockText"/>
        <w:ind w:left="0" w:right="0"/>
        <w:jc w:val="both"/>
        <w:rPr>
          <w:rFonts w:cs="Arial"/>
          <w:b w:val="0"/>
          <w:sz w:val="22"/>
          <w:szCs w:val="22"/>
        </w:rPr>
      </w:pPr>
    </w:p>
    <w:p w14:paraId="61D9ADC0" w14:textId="4FE3699E" w:rsidR="00AA3AD1" w:rsidRDefault="00AA3AD1" w:rsidP="00AA3AD1">
      <w:pPr>
        <w:pStyle w:val="BlockText"/>
        <w:ind w:left="0" w:right="0"/>
        <w:jc w:val="both"/>
        <w:rPr>
          <w:b w:val="0"/>
          <w:sz w:val="22"/>
          <w:szCs w:val="22"/>
        </w:rPr>
      </w:pPr>
      <w:r w:rsidRPr="00D260CA">
        <w:rPr>
          <w:bCs w:val="0"/>
          <w:sz w:val="22"/>
          <w:szCs w:val="22"/>
        </w:rPr>
        <w:t>WHEREAS</w:t>
      </w:r>
      <w:r w:rsidRPr="00D260CA">
        <w:rPr>
          <w:sz w:val="22"/>
          <w:szCs w:val="22"/>
        </w:rPr>
        <w:t xml:space="preserve">, </w:t>
      </w:r>
      <w:r w:rsidRPr="00D260CA">
        <w:rPr>
          <w:b w:val="0"/>
          <w:sz w:val="22"/>
          <w:szCs w:val="22"/>
        </w:rPr>
        <w:t xml:space="preserve">the Application, as contemplated, </w:t>
      </w:r>
      <w:r w:rsidRPr="00D260CA">
        <w:rPr>
          <w:rFonts w:cs="Arial"/>
          <w:b w:val="0"/>
          <w:color w:val="000000"/>
          <w:sz w:val="22"/>
          <w:szCs w:val="22"/>
        </w:rPr>
        <w:t xml:space="preserve">proposes to construct a </w:t>
      </w:r>
      <w:r w:rsidRPr="002E2D11">
        <w:rPr>
          <w:rFonts w:cs="Arial"/>
          <w:b w:val="0"/>
          <w:bCs w:val="0"/>
          <w:sz w:val="22"/>
          <w:szCs w:val="22"/>
        </w:rPr>
        <w:t>3,745,429</w:t>
      </w:r>
      <w:r w:rsidRPr="00EC478B">
        <w:rPr>
          <w:rFonts w:cs="Arial"/>
          <w:sz w:val="22"/>
          <w:szCs w:val="22"/>
        </w:rPr>
        <w:t xml:space="preserve"> </w:t>
      </w:r>
      <w:r w:rsidRPr="00D260CA">
        <w:rPr>
          <w:rFonts w:cs="Arial"/>
          <w:b w:val="0"/>
          <w:color w:val="000000"/>
          <w:sz w:val="22"/>
          <w:szCs w:val="22"/>
        </w:rPr>
        <w:t xml:space="preserve">square foot distribution center / industrial </w:t>
      </w:r>
      <w:r w:rsidRPr="00C20848">
        <w:rPr>
          <w:rFonts w:cs="Arial"/>
          <w:b w:val="0"/>
          <w:color w:val="000000"/>
          <w:sz w:val="22"/>
          <w:szCs w:val="22"/>
        </w:rPr>
        <w:t xml:space="preserve">park </w:t>
      </w:r>
      <w:r w:rsidRPr="00C20848">
        <w:rPr>
          <w:rFonts w:cs="Arial"/>
          <w:b w:val="0"/>
          <w:sz w:val="22"/>
          <w:szCs w:val="22"/>
        </w:rPr>
        <w:t xml:space="preserve">on </w:t>
      </w:r>
      <w:r>
        <w:rPr>
          <w:rFonts w:cs="Arial"/>
          <w:b w:val="0"/>
          <w:sz w:val="22"/>
          <w:szCs w:val="22"/>
        </w:rPr>
        <w:t xml:space="preserve">194.8 </w:t>
      </w:r>
      <w:r>
        <w:rPr>
          <w:rFonts w:cs="Arial"/>
          <w:b w:val="0"/>
          <w:color w:val="000000"/>
          <w:sz w:val="22"/>
          <w:szCs w:val="22"/>
        </w:rPr>
        <w:t>gross acres</w:t>
      </w:r>
      <w:r w:rsidRPr="00D260CA">
        <w:rPr>
          <w:rFonts w:cs="Arial"/>
          <w:b w:val="0"/>
          <w:color w:val="000000"/>
          <w:sz w:val="22"/>
          <w:szCs w:val="22"/>
        </w:rPr>
        <w:t xml:space="preserve">. The </w:t>
      </w:r>
      <w:r w:rsidRPr="00D260CA">
        <w:rPr>
          <w:rFonts w:cs="Arial"/>
          <w:b w:val="0"/>
          <w:sz w:val="22"/>
          <w:szCs w:val="22"/>
        </w:rPr>
        <w:t xml:space="preserve">proposed use is consistent with the </w:t>
      </w:r>
      <w:r w:rsidR="002F6E27">
        <w:rPr>
          <w:rFonts w:cs="Arial"/>
          <w:b w:val="0"/>
          <w:sz w:val="22"/>
          <w:szCs w:val="22"/>
        </w:rPr>
        <w:t xml:space="preserve">General Plan and </w:t>
      </w:r>
      <w:r w:rsidRPr="00D260CA">
        <w:rPr>
          <w:rFonts w:cs="Arial"/>
          <w:b w:val="0"/>
          <w:sz w:val="22"/>
          <w:szCs w:val="22"/>
        </w:rPr>
        <w:t xml:space="preserve">Specific Plan, although approval of a CUP is required to approve the distribution warehouses in excess of 200,000 square </w:t>
      </w:r>
      <w:proofErr w:type="gramStart"/>
      <w:r w:rsidRPr="00D260CA">
        <w:rPr>
          <w:rFonts w:cs="Arial"/>
          <w:b w:val="0"/>
          <w:sz w:val="22"/>
          <w:szCs w:val="22"/>
        </w:rPr>
        <w:t>feet</w:t>
      </w:r>
      <w:r w:rsidRPr="00D260CA">
        <w:rPr>
          <w:b w:val="0"/>
          <w:sz w:val="22"/>
          <w:szCs w:val="22"/>
        </w:rPr>
        <w:t>;</w:t>
      </w:r>
      <w:proofErr w:type="gramEnd"/>
      <w:r w:rsidRPr="00D260CA">
        <w:rPr>
          <w:b w:val="0"/>
          <w:sz w:val="22"/>
          <w:szCs w:val="22"/>
        </w:rPr>
        <w:t xml:space="preserve"> and</w:t>
      </w:r>
    </w:p>
    <w:p w14:paraId="5D3A696A" w14:textId="77777777" w:rsidR="008834D4" w:rsidRDefault="008834D4" w:rsidP="00C83526">
      <w:pPr>
        <w:pStyle w:val="BlockText"/>
        <w:ind w:left="0" w:right="0"/>
        <w:jc w:val="both"/>
        <w:rPr>
          <w:rFonts w:cs="Arial"/>
          <w:b w:val="0"/>
          <w:sz w:val="22"/>
          <w:szCs w:val="22"/>
        </w:rPr>
      </w:pPr>
    </w:p>
    <w:p w14:paraId="73D40699" w14:textId="77777777" w:rsidR="00AA3AD1" w:rsidRDefault="00AA3AD1" w:rsidP="00AA3AD1">
      <w:pPr>
        <w:pStyle w:val="BlockText"/>
        <w:ind w:left="0" w:right="0"/>
        <w:jc w:val="both"/>
        <w:rPr>
          <w:b w:val="0"/>
          <w:bCs w:val="0"/>
          <w:sz w:val="22"/>
          <w:szCs w:val="22"/>
        </w:rPr>
      </w:pPr>
      <w:r w:rsidRPr="00FF7E15">
        <w:rPr>
          <w:bCs w:val="0"/>
          <w:sz w:val="22"/>
          <w:szCs w:val="22"/>
        </w:rPr>
        <w:lastRenderedPageBreak/>
        <w:t>WHEREAS</w:t>
      </w:r>
      <w:r w:rsidRPr="00FF7E15">
        <w:rPr>
          <w:sz w:val="22"/>
          <w:szCs w:val="22"/>
        </w:rPr>
        <w:t xml:space="preserve">, </w:t>
      </w:r>
      <w:r w:rsidRPr="002E2D11">
        <w:rPr>
          <w:b w:val="0"/>
          <w:bCs w:val="0"/>
          <w:sz w:val="22"/>
          <w:szCs w:val="22"/>
        </w:rPr>
        <w:t>T</w:t>
      </w:r>
      <w:r w:rsidRPr="002E2D11">
        <w:rPr>
          <w:rFonts w:cs="Arial"/>
          <w:b w:val="0"/>
          <w:bCs w:val="0"/>
          <w:sz w:val="22"/>
          <w:szCs w:val="22"/>
        </w:rPr>
        <w:t xml:space="preserve">entative Parcel Map No. 20257 (TPM22-00002) has also been filed to rearrange the four existing parcels into four new parcels that generally follow the alignment of the future </w:t>
      </w:r>
      <w:proofErr w:type="gramStart"/>
      <w:r w:rsidRPr="002E2D11">
        <w:rPr>
          <w:rFonts w:cs="Arial"/>
          <w:b w:val="0"/>
          <w:bCs w:val="0"/>
          <w:sz w:val="22"/>
          <w:szCs w:val="22"/>
        </w:rPr>
        <w:t>buildings</w:t>
      </w:r>
      <w:r w:rsidRPr="002E2D11">
        <w:rPr>
          <w:b w:val="0"/>
          <w:bCs w:val="0"/>
          <w:sz w:val="22"/>
          <w:szCs w:val="22"/>
        </w:rPr>
        <w:t>;</w:t>
      </w:r>
      <w:proofErr w:type="gramEnd"/>
      <w:r w:rsidRPr="002E2D11">
        <w:rPr>
          <w:b w:val="0"/>
          <w:bCs w:val="0"/>
          <w:sz w:val="22"/>
          <w:szCs w:val="22"/>
        </w:rPr>
        <w:t xml:space="preserve"> and</w:t>
      </w:r>
    </w:p>
    <w:p w14:paraId="621EA1A4" w14:textId="77777777" w:rsidR="00C83526" w:rsidRPr="00B72CFB" w:rsidRDefault="00C83526" w:rsidP="00C83526">
      <w:pPr>
        <w:pStyle w:val="BlockText"/>
        <w:tabs>
          <w:tab w:val="left" w:pos="1800"/>
        </w:tabs>
        <w:ind w:left="0" w:right="0"/>
        <w:jc w:val="both"/>
        <w:rPr>
          <w:rFonts w:cs="Arial"/>
          <w:b w:val="0"/>
          <w:bCs w:val="0"/>
          <w:sz w:val="22"/>
          <w:szCs w:val="22"/>
          <w:highlight w:val="yellow"/>
        </w:rPr>
      </w:pPr>
    </w:p>
    <w:p w14:paraId="1D33DDF5" w14:textId="77777777" w:rsidR="00C06217" w:rsidRPr="0034595C" w:rsidRDefault="00C06217" w:rsidP="00C06217">
      <w:pPr>
        <w:pStyle w:val="BlockText"/>
        <w:tabs>
          <w:tab w:val="left" w:pos="1800"/>
        </w:tabs>
        <w:ind w:left="0" w:right="0"/>
        <w:jc w:val="both"/>
        <w:rPr>
          <w:rFonts w:cs="Arial"/>
          <w:b w:val="0"/>
          <w:bCs w:val="0"/>
          <w:spacing w:val="-2"/>
          <w:sz w:val="22"/>
          <w:szCs w:val="22"/>
        </w:rPr>
      </w:pPr>
      <w:r w:rsidRPr="00C06217">
        <w:rPr>
          <w:rFonts w:cs="Arial"/>
          <w:bCs w:val="0"/>
          <w:sz w:val="22"/>
        </w:rPr>
        <w:t>WHEREAS,</w:t>
      </w:r>
      <w:r>
        <w:rPr>
          <w:rFonts w:cs="Arial"/>
          <w:b w:val="0"/>
          <w:bCs w:val="0"/>
          <w:sz w:val="22"/>
        </w:rPr>
        <w:t xml:space="preserve"> </w:t>
      </w:r>
      <w:r w:rsidRPr="00C06217">
        <w:rPr>
          <w:rFonts w:cs="Arial"/>
          <w:b w:val="0"/>
          <w:sz w:val="22"/>
        </w:rPr>
        <w:t xml:space="preserve">in furtherance of the public purposes of the </w:t>
      </w:r>
      <w:proofErr w:type="gramStart"/>
      <w:r w:rsidRPr="00C06217">
        <w:rPr>
          <w:rFonts w:cs="Arial"/>
          <w:b w:val="0"/>
          <w:sz w:val="22"/>
        </w:rPr>
        <w:t>City</w:t>
      </w:r>
      <w:proofErr w:type="gramEnd"/>
      <w:r w:rsidRPr="00C06217">
        <w:rPr>
          <w:rFonts w:cs="Arial"/>
          <w:b w:val="0"/>
          <w:sz w:val="22"/>
        </w:rPr>
        <w:t xml:space="preserve">, the </w:t>
      </w:r>
      <w:r>
        <w:rPr>
          <w:rFonts w:cs="Arial"/>
          <w:b w:val="0"/>
          <w:sz w:val="22"/>
        </w:rPr>
        <w:t>Applicant</w:t>
      </w:r>
      <w:r w:rsidRPr="00C06217">
        <w:rPr>
          <w:rFonts w:cs="Arial"/>
          <w:b w:val="0"/>
          <w:sz w:val="22"/>
        </w:rPr>
        <w:t xml:space="preserve"> and </w:t>
      </w:r>
      <w:r>
        <w:rPr>
          <w:rFonts w:cs="Arial"/>
          <w:b w:val="0"/>
          <w:sz w:val="22"/>
        </w:rPr>
        <w:t xml:space="preserve">the City desire to enter into a Development </w:t>
      </w:r>
      <w:r w:rsidRPr="00C06217">
        <w:rPr>
          <w:rFonts w:cs="Arial"/>
          <w:b w:val="0"/>
          <w:sz w:val="22"/>
        </w:rPr>
        <w:t>Agreement; and</w:t>
      </w:r>
    </w:p>
    <w:p w14:paraId="69D6B0B4" w14:textId="77777777" w:rsidR="00C06217" w:rsidRDefault="00C06217" w:rsidP="00C83526">
      <w:pPr>
        <w:pStyle w:val="BlockText"/>
        <w:tabs>
          <w:tab w:val="left" w:pos="1800"/>
        </w:tabs>
        <w:ind w:left="0" w:right="0"/>
        <w:jc w:val="both"/>
        <w:rPr>
          <w:rFonts w:cs="Arial"/>
          <w:b w:val="0"/>
          <w:bCs w:val="0"/>
          <w:spacing w:val="-2"/>
          <w:sz w:val="22"/>
          <w:szCs w:val="22"/>
        </w:rPr>
      </w:pPr>
    </w:p>
    <w:p w14:paraId="04A8E0DB" w14:textId="77777777" w:rsidR="006F0435" w:rsidRDefault="006F0435" w:rsidP="006F0435">
      <w:pPr>
        <w:pStyle w:val="BlockText"/>
        <w:tabs>
          <w:tab w:val="left" w:pos="1800"/>
        </w:tabs>
        <w:ind w:left="0" w:right="0"/>
        <w:jc w:val="both"/>
        <w:rPr>
          <w:rFonts w:cs="Arial"/>
          <w:b w:val="0"/>
          <w:bCs w:val="0"/>
          <w:spacing w:val="-2"/>
          <w:sz w:val="22"/>
          <w:szCs w:val="22"/>
        </w:rPr>
      </w:pPr>
      <w:r w:rsidRPr="00E83901">
        <w:rPr>
          <w:rFonts w:cs="Arial"/>
          <w:sz w:val="22"/>
          <w:szCs w:val="22"/>
        </w:rPr>
        <w:t xml:space="preserve">WHEREAS, </w:t>
      </w:r>
      <w:r w:rsidRPr="00E83901">
        <w:rPr>
          <w:rFonts w:cs="Arial"/>
          <w:b w:val="0"/>
          <w:bCs w:val="0"/>
          <w:sz w:val="22"/>
          <w:szCs w:val="22"/>
        </w:rPr>
        <w:t>o</w:t>
      </w:r>
      <w:r w:rsidRPr="00E83901">
        <w:rPr>
          <w:rFonts w:cs="Arial"/>
          <w:b w:val="0"/>
          <w:bCs w:val="0"/>
          <w:spacing w:val="-2"/>
          <w:sz w:val="22"/>
          <w:szCs w:val="22"/>
        </w:rPr>
        <w:t xml:space="preserve">n </w:t>
      </w:r>
      <w:r>
        <w:rPr>
          <w:rFonts w:cs="Arial"/>
          <w:b w:val="0"/>
          <w:bCs w:val="0"/>
          <w:spacing w:val="-2"/>
          <w:sz w:val="22"/>
          <w:szCs w:val="22"/>
        </w:rPr>
        <w:t>April</w:t>
      </w:r>
      <w:r w:rsidRPr="00E83901">
        <w:rPr>
          <w:rFonts w:cs="Arial"/>
          <w:b w:val="0"/>
          <w:bCs w:val="0"/>
          <w:spacing w:val="-2"/>
          <w:sz w:val="22"/>
          <w:szCs w:val="22"/>
        </w:rPr>
        <w:t xml:space="preserve"> 14, 20</w:t>
      </w:r>
      <w:r>
        <w:rPr>
          <w:rFonts w:cs="Arial"/>
          <w:b w:val="0"/>
          <w:bCs w:val="0"/>
          <w:spacing w:val="-2"/>
          <w:sz w:val="22"/>
          <w:szCs w:val="22"/>
        </w:rPr>
        <w:t>22</w:t>
      </w:r>
      <w:r w:rsidRPr="00E83901">
        <w:rPr>
          <w:rFonts w:cs="Arial"/>
          <w:b w:val="0"/>
          <w:bCs w:val="0"/>
          <w:spacing w:val="-2"/>
          <w:sz w:val="22"/>
          <w:szCs w:val="22"/>
        </w:rPr>
        <w:t>, the Planning Commission of the City of Hesperia conducted a duly noticed public hearing pertaining to the proposed Application, and concluded said hearing on that date; and</w:t>
      </w:r>
    </w:p>
    <w:p w14:paraId="5DC6F691" w14:textId="77777777" w:rsidR="006F0435" w:rsidRPr="00E83901" w:rsidRDefault="006F0435" w:rsidP="006F0435">
      <w:pPr>
        <w:pStyle w:val="BlockText"/>
        <w:tabs>
          <w:tab w:val="left" w:pos="1800"/>
        </w:tabs>
        <w:ind w:left="0" w:right="0"/>
        <w:jc w:val="both"/>
        <w:rPr>
          <w:rFonts w:cs="Arial"/>
          <w:b w:val="0"/>
          <w:bCs w:val="0"/>
          <w:spacing w:val="-2"/>
          <w:sz w:val="22"/>
          <w:szCs w:val="22"/>
        </w:rPr>
      </w:pPr>
    </w:p>
    <w:p w14:paraId="34EDFDAE" w14:textId="20D12017" w:rsidR="006F0435" w:rsidRPr="006C76D7" w:rsidRDefault="006F0435" w:rsidP="006F0435">
      <w:pPr>
        <w:pStyle w:val="BlockText"/>
        <w:tabs>
          <w:tab w:val="left" w:pos="1800"/>
        </w:tabs>
        <w:ind w:left="0" w:right="0"/>
        <w:jc w:val="both"/>
        <w:rPr>
          <w:rFonts w:cs="Arial"/>
          <w:b w:val="0"/>
          <w:bCs w:val="0"/>
          <w:spacing w:val="-2"/>
          <w:sz w:val="22"/>
          <w:szCs w:val="22"/>
        </w:rPr>
      </w:pPr>
      <w:r w:rsidRPr="006C76D7">
        <w:rPr>
          <w:rFonts w:cs="Arial"/>
          <w:bCs w:val="0"/>
          <w:sz w:val="22"/>
          <w:szCs w:val="22"/>
        </w:rPr>
        <w:t>WHEREAS</w:t>
      </w:r>
      <w:r w:rsidRPr="006C76D7">
        <w:rPr>
          <w:rFonts w:cs="Arial"/>
          <w:sz w:val="22"/>
          <w:szCs w:val="22"/>
        </w:rPr>
        <w:t>,</w:t>
      </w:r>
      <w:r w:rsidRPr="006C76D7">
        <w:rPr>
          <w:rFonts w:cs="Arial"/>
          <w:spacing w:val="-3"/>
          <w:sz w:val="22"/>
          <w:szCs w:val="22"/>
        </w:rPr>
        <w:t xml:space="preserve"> </w:t>
      </w:r>
      <w:r w:rsidRPr="006C76D7">
        <w:rPr>
          <w:rFonts w:cs="Arial"/>
          <w:b w:val="0"/>
          <w:spacing w:val="-3"/>
          <w:sz w:val="22"/>
          <w:szCs w:val="22"/>
        </w:rPr>
        <w:t>on</w:t>
      </w:r>
      <w:r w:rsidRPr="006C76D7">
        <w:rPr>
          <w:rFonts w:cs="Arial"/>
          <w:spacing w:val="-3"/>
          <w:sz w:val="22"/>
          <w:szCs w:val="22"/>
        </w:rPr>
        <w:t xml:space="preserve"> </w:t>
      </w:r>
      <w:r>
        <w:rPr>
          <w:rFonts w:cs="Arial"/>
          <w:b w:val="0"/>
          <w:bCs w:val="0"/>
          <w:spacing w:val="-2"/>
          <w:sz w:val="22"/>
          <w:szCs w:val="22"/>
        </w:rPr>
        <w:t xml:space="preserve">May </w:t>
      </w:r>
      <w:r w:rsidRPr="006C76D7">
        <w:rPr>
          <w:rFonts w:cs="Arial"/>
          <w:b w:val="0"/>
          <w:bCs w:val="0"/>
          <w:spacing w:val="-2"/>
          <w:sz w:val="22"/>
          <w:szCs w:val="22"/>
        </w:rPr>
        <w:t>1</w:t>
      </w:r>
      <w:r>
        <w:rPr>
          <w:rFonts w:cs="Arial"/>
          <w:b w:val="0"/>
          <w:bCs w:val="0"/>
          <w:spacing w:val="-2"/>
          <w:sz w:val="22"/>
          <w:szCs w:val="22"/>
        </w:rPr>
        <w:t>7</w:t>
      </w:r>
      <w:r w:rsidRPr="006C76D7">
        <w:rPr>
          <w:rFonts w:cs="Arial"/>
          <w:b w:val="0"/>
          <w:bCs w:val="0"/>
          <w:spacing w:val="-2"/>
          <w:sz w:val="22"/>
          <w:szCs w:val="22"/>
        </w:rPr>
        <w:t>, 20</w:t>
      </w:r>
      <w:r>
        <w:rPr>
          <w:rFonts w:cs="Arial"/>
          <w:b w:val="0"/>
          <w:bCs w:val="0"/>
          <w:spacing w:val="-2"/>
          <w:sz w:val="22"/>
          <w:szCs w:val="22"/>
        </w:rPr>
        <w:t>22</w:t>
      </w:r>
      <w:r w:rsidRPr="006C76D7">
        <w:rPr>
          <w:rFonts w:cs="Arial"/>
          <w:b w:val="0"/>
          <w:bCs w:val="0"/>
          <w:spacing w:val="-2"/>
          <w:sz w:val="22"/>
          <w:szCs w:val="22"/>
        </w:rPr>
        <w:t xml:space="preserve">, the </w:t>
      </w:r>
      <w:r>
        <w:rPr>
          <w:rFonts w:cs="Arial"/>
          <w:b w:val="0"/>
          <w:bCs w:val="0"/>
          <w:spacing w:val="-2"/>
          <w:sz w:val="22"/>
          <w:szCs w:val="22"/>
        </w:rPr>
        <w:t xml:space="preserve">City Council </w:t>
      </w:r>
      <w:r w:rsidRPr="006C76D7">
        <w:rPr>
          <w:rFonts w:cs="Arial"/>
          <w:b w:val="0"/>
          <w:bCs w:val="0"/>
          <w:spacing w:val="-2"/>
          <w:sz w:val="22"/>
          <w:szCs w:val="22"/>
        </w:rPr>
        <w:t xml:space="preserve">of the City of Hesperia adopted </w:t>
      </w:r>
      <w:r w:rsidRPr="006C76D7">
        <w:rPr>
          <w:rFonts w:cs="Arial"/>
          <w:b w:val="0"/>
          <w:sz w:val="22"/>
        </w:rPr>
        <w:t xml:space="preserve">Resolution </w:t>
      </w:r>
      <w:r>
        <w:rPr>
          <w:rFonts w:cs="Arial"/>
          <w:b w:val="0"/>
          <w:sz w:val="22"/>
        </w:rPr>
        <w:t xml:space="preserve">No. </w:t>
      </w:r>
      <w:r w:rsidRPr="006C76D7">
        <w:rPr>
          <w:rFonts w:cs="Arial"/>
          <w:b w:val="0"/>
          <w:sz w:val="22"/>
        </w:rPr>
        <w:t>20</w:t>
      </w:r>
      <w:r>
        <w:rPr>
          <w:rFonts w:cs="Arial"/>
          <w:b w:val="0"/>
          <w:sz w:val="22"/>
        </w:rPr>
        <w:t>22</w:t>
      </w:r>
      <w:r w:rsidRPr="006C76D7">
        <w:rPr>
          <w:rFonts w:cs="Arial"/>
          <w:b w:val="0"/>
          <w:sz w:val="22"/>
        </w:rPr>
        <w:t>-</w:t>
      </w:r>
      <w:r>
        <w:rPr>
          <w:rFonts w:cs="Arial"/>
          <w:b w:val="0"/>
          <w:sz w:val="22"/>
        </w:rPr>
        <w:t>37</w:t>
      </w:r>
      <w:r w:rsidRPr="006C76D7">
        <w:rPr>
          <w:rFonts w:cs="Arial"/>
          <w:b w:val="0"/>
          <w:sz w:val="22"/>
        </w:rPr>
        <w:t>, adopt</w:t>
      </w:r>
      <w:r>
        <w:rPr>
          <w:rFonts w:cs="Arial"/>
          <w:b w:val="0"/>
          <w:sz w:val="22"/>
        </w:rPr>
        <w:t>ing</w:t>
      </w:r>
      <w:r w:rsidRPr="006C76D7">
        <w:rPr>
          <w:rFonts w:cs="Arial"/>
          <w:b w:val="0"/>
          <w:sz w:val="22"/>
        </w:rPr>
        <w:t xml:space="preserve"> the</w:t>
      </w:r>
      <w:r w:rsidRPr="006C76D7">
        <w:rPr>
          <w:rFonts w:cs="Arial"/>
          <w:sz w:val="22"/>
        </w:rPr>
        <w:t xml:space="preserve"> </w:t>
      </w:r>
      <w:r w:rsidRPr="006C76D7">
        <w:rPr>
          <w:rFonts w:cs="Arial"/>
          <w:b w:val="0"/>
          <w:bCs w:val="0"/>
          <w:spacing w:val="-2"/>
          <w:sz w:val="22"/>
          <w:szCs w:val="22"/>
        </w:rPr>
        <w:t>environmental findings pursuant to California Environmental Quality Act (CEQA), adopting a Statement of Overriding Considerations, certifying the Final Environmental Impact Report (</w:t>
      </w:r>
      <w:r w:rsidRPr="00F66780">
        <w:rPr>
          <w:rFonts w:cs="Arial"/>
          <w:b w:val="0"/>
          <w:bCs w:val="0"/>
          <w:spacing w:val="-2"/>
          <w:sz w:val="22"/>
          <w:szCs w:val="22"/>
        </w:rPr>
        <w:t>SCH</w:t>
      </w:r>
      <w:r>
        <w:rPr>
          <w:rFonts w:cs="Arial"/>
          <w:b w:val="0"/>
          <w:bCs w:val="0"/>
          <w:spacing w:val="-2"/>
          <w:sz w:val="22"/>
          <w:szCs w:val="22"/>
        </w:rPr>
        <w:t xml:space="preserve"> </w:t>
      </w:r>
      <w:r w:rsidRPr="00F66780">
        <w:rPr>
          <w:rFonts w:cs="Arial"/>
          <w:b w:val="0"/>
          <w:bCs w:val="0"/>
          <w:spacing w:val="-2"/>
          <w:sz w:val="22"/>
          <w:szCs w:val="22"/>
        </w:rPr>
        <w:t>#</w:t>
      </w:r>
      <w:r w:rsidRPr="00F66780">
        <w:rPr>
          <w:rFonts w:cs="Arial"/>
          <w:b w:val="0"/>
          <w:color w:val="000000"/>
          <w:sz w:val="22"/>
          <w:szCs w:val="22"/>
        </w:rPr>
        <w:t>201</w:t>
      </w:r>
      <w:r>
        <w:rPr>
          <w:rFonts w:cs="Arial"/>
          <w:b w:val="0"/>
          <w:color w:val="000000"/>
          <w:sz w:val="22"/>
          <w:szCs w:val="22"/>
        </w:rPr>
        <w:t>9110418</w:t>
      </w:r>
      <w:r w:rsidRPr="00F66780">
        <w:rPr>
          <w:rFonts w:cs="Arial"/>
          <w:b w:val="0"/>
          <w:bCs w:val="0"/>
          <w:spacing w:val="-2"/>
          <w:sz w:val="22"/>
          <w:szCs w:val="22"/>
        </w:rPr>
        <w:t>), and</w:t>
      </w:r>
      <w:r w:rsidRPr="006C76D7">
        <w:rPr>
          <w:rFonts w:cs="Arial"/>
          <w:b w:val="0"/>
          <w:bCs w:val="0"/>
          <w:spacing w:val="-2"/>
          <w:sz w:val="22"/>
          <w:szCs w:val="22"/>
        </w:rPr>
        <w:t xml:space="preserve"> adopting a Mitigation Monitoring and Reporting Plan; and </w:t>
      </w:r>
    </w:p>
    <w:p w14:paraId="2A743277" w14:textId="77777777" w:rsidR="00451363" w:rsidRPr="0018350E" w:rsidRDefault="00451363">
      <w:pPr>
        <w:tabs>
          <w:tab w:val="left" w:pos="-1890"/>
          <w:tab w:val="left" w:pos="720"/>
        </w:tabs>
        <w:suppressAutoHyphens/>
        <w:jc w:val="both"/>
        <w:rPr>
          <w:rFonts w:ascii="Arial" w:hAnsi="Arial" w:cs="Arial"/>
          <w:b/>
          <w:bCs/>
          <w:spacing w:val="-3"/>
          <w:sz w:val="22"/>
          <w:szCs w:val="22"/>
          <w:highlight w:val="yellow"/>
        </w:rPr>
      </w:pPr>
    </w:p>
    <w:p w14:paraId="46C0C656" w14:textId="77777777" w:rsidR="00451363" w:rsidRPr="00A843A0" w:rsidRDefault="00451363">
      <w:pPr>
        <w:tabs>
          <w:tab w:val="left" w:pos="-1890"/>
          <w:tab w:val="left" w:pos="720"/>
        </w:tabs>
        <w:suppressAutoHyphens/>
        <w:jc w:val="both"/>
        <w:rPr>
          <w:rFonts w:ascii="Arial" w:hAnsi="Arial" w:cs="Arial"/>
          <w:spacing w:val="-3"/>
          <w:sz w:val="22"/>
          <w:szCs w:val="22"/>
        </w:rPr>
      </w:pPr>
      <w:proofErr w:type="gramStart"/>
      <w:r w:rsidRPr="00A843A0">
        <w:rPr>
          <w:rFonts w:ascii="Arial" w:hAnsi="Arial" w:cs="Arial"/>
          <w:b/>
          <w:bCs/>
          <w:spacing w:val="-3"/>
          <w:sz w:val="22"/>
          <w:szCs w:val="22"/>
        </w:rPr>
        <w:t>WHEREAS,</w:t>
      </w:r>
      <w:proofErr w:type="gramEnd"/>
      <w:r w:rsidRPr="00A843A0">
        <w:rPr>
          <w:rFonts w:ascii="Arial" w:hAnsi="Arial" w:cs="Arial"/>
          <w:b/>
          <w:bCs/>
          <w:spacing w:val="-3"/>
          <w:sz w:val="22"/>
          <w:szCs w:val="22"/>
        </w:rPr>
        <w:t xml:space="preserve"> </w:t>
      </w:r>
      <w:r w:rsidRPr="00A843A0">
        <w:rPr>
          <w:rFonts w:ascii="Arial" w:hAnsi="Arial" w:cs="Arial"/>
          <w:spacing w:val="-3"/>
          <w:sz w:val="22"/>
          <w:szCs w:val="22"/>
        </w:rPr>
        <w:t xml:space="preserve">all legal prerequisites to the adoption of this </w:t>
      </w:r>
      <w:r w:rsidR="00E00DAF" w:rsidRPr="00A843A0">
        <w:rPr>
          <w:rFonts w:ascii="Arial" w:hAnsi="Arial" w:cs="Arial"/>
          <w:spacing w:val="-3"/>
          <w:sz w:val="22"/>
          <w:szCs w:val="22"/>
        </w:rPr>
        <w:t>Ordinance</w:t>
      </w:r>
      <w:r w:rsidRPr="00A843A0">
        <w:rPr>
          <w:rFonts w:ascii="Arial" w:hAnsi="Arial" w:cs="Arial"/>
          <w:spacing w:val="-3"/>
          <w:sz w:val="22"/>
          <w:szCs w:val="22"/>
        </w:rPr>
        <w:t xml:space="preserve"> have occurred.</w:t>
      </w:r>
    </w:p>
    <w:p w14:paraId="6C85B98A"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b/>
          <w:spacing w:val="-1"/>
          <w:sz w:val="22"/>
          <w:szCs w:val="22"/>
          <w:highlight w:val="yellow"/>
        </w:rPr>
      </w:pPr>
    </w:p>
    <w:p w14:paraId="6AD73655" w14:textId="77777777" w:rsidR="00451363" w:rsidRPr="00A843A0"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Cs w:val="22"/>
        </w:rPr>
      </w:pPr>
      <w:r w:rsidRPr="00A843A0">
        <w:rPr>
          <w:rFonts w:ascii="Arial" w:hAnsi="Arial" w:cs="Arial"/>
          <w:b/>
          <w:spacing w:val="-1"/>
          <w:sz w:val="22"/>
          <w:szCs w:val="22"/>
        </w:rPr>
        <w:t>NOW THEREFORE,</w:t>
      </w:r>
      <w:r w:rsidRPr="00A843A0">
        <w:rPr>
          <w:rFonts w:ascii="Arial" w:hAnsi="Arial" w:cs="Arial"/>
          <w:spacing w:val="-2"/>
          <w:sz w:val="22"/>
          <w:szCs w:val="22"/>
        </w:rPr>
        <w:t xml:space="preserve"> </w:t>
      </w:r>
      <w:r w:rsidR="00AD7950" w:rsidRPr="00A843A0">
        <w:rPr>
          <w:rFonts w:ascii="Arial" w:hAnsi="Arial" w:cs="Arial"/>
          <w:sz w:val="22"/>
          <w:szCs w:val="22"/>
        </w:rPr>
        <w:t>THE CITY COUNCIL OF THE CITY OF HESPERIA DOES ORDAIN AS FOLLOWS:</w:t>
      </w:r>
    </w:p>
    <w:p w14:paraId="5D4C5203" w14:textId="77777777" w:rsidR="00451363" w:rsidRPr="0018350E" w:rsidRDefault="00451363">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highlight w:val="yellow"/>
        </w:rPr>
      </w:pPr>
    </w:p>
    <w:p w14:paraId="53F33619" w14:textId="3101DD55" w:rsidR="00451363" w:rsidRPr="00187786" w:rsidRDefault="00074ACC">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spacing w:val="-2"/>
          <w:sz w:val="22"/>
          <w:szCs w:val="22"/>
        </w:rPr>
      </w:pPr>
      <w:r w:rsidRPr="00187786">
        <w:rPr>
          <w:rFonts w:ascii="Arial" w:hAnsi="Arial" w:cs="Arial"/>
          <w:spacing w:val="-2"/>
          <w:sz w:val="22"/>
          <w:szCs w:val="22"/>
        </w:rPr>
        <w:tab/>
        <w:t xml:space="preserve">Section 1.  </w:t>
      </w:r>
      <w:r w:rsidR="00451363" w:rsidRPr="00187786">
        <w:rPr>
          <w:rFonts w:ascii="Arial" w:hAnsi="Arial" w:cs="Arial"/>
          <w:spacing w:val="-2"/>
          <w:sz w:val="22"/>
          <w:szCs w:val="22"/>
        </w:rPr>
        <w:t xml:space="preserve">The </w:t>
      </w:r>
      <w:r w:rsidR="00395CB3" w:rsidRPr="00187786">
        <w:rPr>
          <w:rFonts w:ascii="Arial" w:hAnsi="Arial" w:cs="Arial"/>
          <w:spacing w:val="-2"/>
          <w:sz w:val="22"/>
          <w:szCs w:val="22"/>
        </w:rPr>
        <w:t>City Council</w:t>
      </w:r>
      <w:r w:rsidR="00451363" w:rsidRPr="00187786">
        <w:rPr>
          <w:rFonts w:ascii="Arial" w:hAnsi="Arial" w:cs="Arial"/>
          <w:spacing w:val="-2"/>
          <w:sz w:val="22"/>
          <w:szCs w:val="22"/>
        </w:rPr>
        <w:t xml:space="preserve"> hereby specifically finds that </w:t>
      </w:r>
      <w:proofErr w:type="gramStart"/>
      <w:r w:rsidR="00451363" w:rsidRPr="00187786">
        <w:rPr>
          <w:rFonts w:ascii="Arial" w:hAnsi="Arial" w:cs="Arial"/>
          <w:spacing w:val="-2"/>
          <w:sz w:val="22"/>
          <w:szCs w:val="22"/>
        </w:rPr>
        <w:t>all of</w:t>
      </w:r>
      <w:proofErr w:type="gramEnd"/>
      <w:r w:rsidR="00451363" w:rsidRPr="00187786">
        <w:rPr>
          <w:rFonts w:ascii="Arial" w:hAnsi="Arial" w:cs="Arial"/>
          <w:spacing w:val="-2"/>
          <w:sz w:val="22"/>
          <w:szCs w:val="22"/>
        </w:rPr>
        <w:t xml:space="preserve"> the facts set forth in this </w:t>
      </w:r>
      <w:r w:rsidR="00395CB3" w:rsidRPr="00187786">
        <w:rPr>
          <w:rFonts w:ascii="Arial" w:hAnsi="Arial" w:cs="Arial"/>
          <w:spacing w:val="-2"/>
          <w:sz w:val="22"/>
          <w:szCs w:val="22"/>
        </w:rPr>
        <w:t>Ordinance</w:t>
      </w:r>
      <w:r w:rsidR="00451363" w:rsidRPr="00187786">
        <w:rPr>
          <w:rFonts w:ascii="Arial" w:hAnsi="Arial" w:cs="Arial"/>
          <w:spacing w:val="-2"/>
          <w:sz w:val="22"/>
          <w:szCs w:val="22"/>
        </w:rPr>
        <w:t xml:space="preserve"> are true and correct</w:t>
      </w:r>
      <w:r w:rsidR="002F6E27">
        <w:rPr>
          <w:rFonts w:ascii="Arial" w:hAnsi="Arial" w:cs="Arial"/>
          <w:spacing w:val="-2"/>
          <w:sz w:val="22"/>
          <w:szCs w:val="22"/>
        </w:rPr>
        <w:t xml:space="preserve"> and the recitals are adopted herein by reference as if set forth in full</w:t>
      </w:r>
      <w:r w:rsidR="00451363" w:rsidRPr="00187786">
        <w:rPr>
          <w:rFonts w:ascii="Arial" w:hAnsi="Arial" w:cs="Arial"/>
          <w:spacing w:val="-2"/>
          <w:sz w:val="22"/>
          <w:szCs w:val="22"/>
        </w:rPr>
        <w:t>.</w:t>
      </w:r>
    </w:p>
    <w:p w14:paraId="346F4456" w14:textId="77777777" w:rsidR="00451363" w:rsidRPr="0018350E" w:rsidRDefault="00451363" w:rsidP="00DE67C0">
      <w:pPr>
        <w:pStyle w:val="BlockText"/>
        <w:tabs>
          <w:tab w:val="left" w:pos="720"/>
          <w:tab w:val="left" w:pos="1680"/>
        </w:tabs>
        <w:ind w:left="0" w:right="-120"/>
        <w:jc w:val="both"/>
        <w:rPr>
          <w:rFonts w:cs="Arial"/>
          <w:b w:val="0"/>
          <w:bCs w:val="0"/>
          <w:sz w:val="22"/>
          <w:szCs w:val="22"/>
          <w:highlight w:val="yellow"/>
        </w:rPr>
      </w:pPr>
    </w:p>
    <w:p w14:paraId="2B9D5642" w14:textId="12E48A34" w:rsidR="00DE67C0" w:rsidRDefault="00DE67C0" w:rsidP="00E00DAF">
      <w:pPr>
        <w:tabs>
          <w:tab w:val="left" w:pos="1800"/>
          <w:tab w:val="left" w:pos="1890"/>
        </w:tabs>
        <w:ind w:left="720" w:hanging="720"/>
        <w:jc w:val="both"/>
        <w:rPr>
          <w:rFonts w:ascii="Arial" w:hAnsi="Arial" w:cs="Arial"/>
          <w:sz w:val="22"/>
          <w:szCs w:val="22"/>
        </w:rPr>
      </w:pPr>
      <w:r w:rsidRPr="00187786">
        <w:rPr>
          <w:rFonts w:ascii="Arial" w:hAnsi="Arial" w:cs="Arial"/>
          <w:sz w:val="22"/>
          <w:szCs w:val="22"/>
        </w:rPr>
        <w:tab/>
      </w:r>
      <w:r w:rsidR="00074ACC" w:rsidRPr="00187786">
        <w:rPr>
          <w:rFonts w:ascii="Arial" w:hAnsi="Arial" w:cs="Arial"/>
          <w:spacing w:val="-2"/>
          <w:sz w:val="22"/>
          <w:szCs w:val="22"/>
        </w:rPr>
        <w:t xml:space="preserve">Section 2.  </w:t>
      </w:r>
      <w:r w:rsidRPr="00187786">
        <w:rPr>
          <w:rFonts w:ascii="Arial" w:hAnsi="Arial" w:cs="Arial"/>
          <w:sz w:val="22"/>
          <w:szCs w:val="22"/>
        </w:rPr>
        <w:t>Based upon substantial evidence presented to the C</w:t>
      </w:r>
      <w:r w:rsidR="00E00DAF" w:rsidRPr="00187786">
        <w:rPr>
          <w:rFonts w:ascii="Arial" w:hAnsi="Arial" w:cs="Arial"/>
          <w:sz w:val="22"/>
          <w:szCs w:val="22"/>
        </w:rPr>
        <w:t>ouncil</w:t>
      </w:r>
      <w:r w:rsidRPr="00187786">
        <w:rPr>
          <w:rFonts w:ascii="Arial" w:hAnsi="Arial" w:cs="Arial"/>
          <w:sz w:val="22"/>
          <w:szCs w:val="22"/>
        </w:rPr>
        <w:t>, including written and oral staff reports, the C</w:t>
      </w:r>
      <w:r w:rsidR="00E00DAF" w:rsidRPr="00187786">
        <w:rPr>
          <w:rFonts w:ascii="Arial" w:hAnsi="Arial" w:cs="Arial"/>
          <w:sz w:val="22"/>
          <w:szCs w:val="22"/>
        </w:rPr>
        <w:t>ouncil</w:t>
      </w:r>
      <w:r w:rsidRPr="00187786">
        <w:rPr>
          <w:rFonts w:ascii="Arial" w:hAnsi="Arial" w:cs="Arial"/>
          <w:sz w:val="22"/>
          <w:szCs w:val="22"/>
        </w:rPr>
        <w:t xml:space="preserve"> specifically finds that the proposed </w:t>
      </w:r>
      <w:r w:rsidR="00187786" w:rsidRPr="00187786">
        <w:rPr>
          <w:rFonts w:ascii="Arial" w:hAnsi="Arial" w:cs="Arial"/>
          <w:sz w:val="22"/>
          <w:szCs w:val="22"/>
        </w:rPr>
        <w:t>Development Agreement</w:t>
      </w:r>
      <w:r w:rsidRPr="00187786">
        <w:rPr>
          <w:rFonts w:ascii="Arial" w:hAnsi="Arial" w:cs="Arial"/>
          <w:sz w:val="22"/>
          <w:szCs w:val="22"/>
        </w:rPr>
        <w:t xml:space="preserve"> is consistent with the goals and objectives of the adopted General Plan</w:t>
      </w:r>
      <w:r w:rsidR="002F6E27">
        <w:rPr>
          <w:rFonts w:ascii="Arial" w:hAnsi="Arial" w:cs="Arial"/>
          <w:sz w:val="22"/>
          <w:szCs w:val="22"/>
        </w:rPr>
        <w:t xml:space="preserve"> as well as the Specific Plan</w:t>
      </w:r>
      <w:r w:rsidRPr="00187786">
        <w:rPr>
          <w:rFonts w:ascii="Arial" w:hAnsi="Arial" w:cs="Arial"/>
          <w:sz w:val="22"/>
          <w:szCs w:val="22"/>
        </w:rPr>
        <w:t>.</w:t>
      </w:r>
    </w:p>
    <w:p w14:paraId="4E02F299" w14:textId="77777777" w:rsidR="001E09D3" w:rsidRDefault="001E09D3" w:rsidP="00E00DAF">
      <w:pPr>
        <w:tabs>
          <w:tab w:val="left" w:pos="1800"/>
          <w:tab w:val="left" w:pos="1890"/>
        </w:tabs>
        <w:ind w:left="720" w:hanging="720"/>
        <w:jc w:val="both"/>
        <w:rPr>
          <w:rFonts w:ascii="Arial" w:hAnsi="Arial" w:cs="Arial"/>
          <w:sz w:val="22"/>
          <w:szCs w:val="22"/>
        </w:rPr>
      </w:pPr>
    </w:p>
    <w:p w14:paraId="442FB06C" w14:textId="74A0E612" w:rsidR="001E09D3" w:rsidRPr="001E09D3" w:rsidRDefault="001E09D3" w:rsidP="001E09D3">
      <w:pPr>
        <w:tabs>
          <w:tab w:val="left" w:pos="1800"/>
          <w:tab w:val="left" w:pos="1890"/>
        </w:tabs>
        <w:ind w:left="720"/>
        <w:jc w:val="both"/>
        <w:rPr>
          <w:rFonts w:ascii="Arial" w:hAnsi="Arial" w:cs="Arial"/>
          <w:b/>
          <w:bCs/>
          <w:sz w:val="22"/>
          <w:szCs w:val="22"/>
        </w:rPr>
      </w:pPr>
      <w:r>
        <w:rPr>
          <w:rFonts w:ascii="Arial" w:hAnsi="Arial" w:cs="Arial"/>
          <w:spacing w:val="-2"/>
          <w:sz w:val="22"/>
          <w:szCs w:val="22"/>
        </w:rPr>
        <w:t>Section 3</w:t>
      </w:r>
      <w:r w:rsidRPr="00187786">
        <w:rPr>
          <w:rFonts w:ascii="Arial" w:hAnsi="Arial" w:cs="Arial"/>
          <w:spacing w:val="-2"/>
          <w:sz w:val="22"/>
          <w:szCs w:val="22"/>
        </w:rPr>
        <w:t xml:space="preserve">. </w:t>
      </w:r>
      <w:r w:rsidRPr="001E09D3">
        <w:rPr>
          <w:rFonts w:ascii="Arial" w:hAnsi="Arial" w:cs="Arial"/>
          <w:sz w:val="22"/>
        </w:rPr>
        <w:t>Based on adoption of Resolution 20</w:t>
      </w:r>
      <w:r w:rsidR="006F0435">
        <w:rPr>
          <w:rFonts w:ascii="Arial" w:hAnsi="Arial" w:cs="Arial"/>
          <w:sz w:val="22"/>
        </w:rPr>
        <w:t>22</w:t>
      </w:r>
      <w:r w:rsidRPr="001E09D3">
        <w:rPr>
          <w:rFonts w:ascii="Arial" w:hAnsi="Arial" w:cs="Arial"/>
          <w:sz w:val="22"/>
        </w:rPr>
        <w:t>-</w:t>
      </w:r>
      <w:r w:rsidR="006F0435">
        <w:rPr>
          <w:rFonts w:ascii="Arial" w:hAnsi="Arial" w:cs="Arial"/>
          <w:sz w:val="22"/>
        </w:rPr>
        <w:t>37</w:t>
      </w:r>
      <w:r w:rsidRPr="001E09D3">
        <w:rPr>
          <w:rFonts w:ascii="Arial" w:hAnsi="Arial" w:cs="Arial"/>
          <w:sz w:val="22"/>
        </w:rPr>
        <w:t>, the E</w:t>
      </w:r>
      <w:r w:rsidRPr="001E09D3">
        <w:rPr>
          <w:rFonts w:ascii="Arial" w:hAnsi="Arial" w:cs="Arial"/>
          <w:bCs/>
          <w:spacing w:val="-2"/>
          <w:sz w:val="22"/>
          <w:szCs w:val="22"/>
        </w:rPr>
        <w:t xml:space="preserve">nvironmental Findings, Statement of Overriding Considerations, Mitigation Monitoring and Reporting have been adopted and the Final Environmental Impact Report (SCH </w:t>
      </w:r>
      <w:r w:rsidR="006F0435" w:rsidRPr="006F0435">
        <w:rPr>
          <w:rFonts w:ascii="Arial" w:hAnsi="Arial" w:cs="Arial"/>
          <w:bCs/>
          <w:spacing w:val="-2"/>
          <w:sz w:val="22"/>
          <w:szCs w:val="22"/>
        </w:rPr>
        <w:t>#2019110418</w:t>
      </w:r>
      <w:r w:rsidRPr="001E09D3">
        <w:rPr>
          <w:rFonts w:ascii="Arial" w:hAnsi="Arial" w:cs="Arial"/>
          <w:bCs/>
          <w:spacing w:val="-2"/>
          <w:sz w:val="22"/>
          <w:szCs w:val="22"/>
        </w:rPr>
        <w:t xml:space="preserve">) has been certified pursuant to the California Environmental Quality Act (CEQA) for this </w:t>
      </w:r>
      <w:r w:rsidRPr="001E09D3">
        <w:rPr>
          <w:rFonts w:ascii="Arial" w:hAnsi="Arial" w:cs="Arial"/>
          <w:sz w:val="22"/>
        </w:rPr>
        <w:t>project.</w:t>
      </w:r>
    </w:p>
    <w:p w14:paraId="748FE5BD" w14:textId="77777777" w:rsidR="00DE67C0" w:rsidRPr="0018350E" w:rsidRDefault="00DE67C0" w:rsidP="00074ACC">
      <w:pPr>
        <w:pStyle w:val="BlockText"/>
        <w:tabs>
          <w:tab w:val="left" w:pos="720"/>
          <w:tab w:val="left" w:pos="1680"/>
        </w:tabs>
        <w:ind w:left="720" w:right="-120"/>
        <w:rPr>
          <w:rFonts w:cs="Arial"/>
          <w:b w:val="0"/>
          <w:bCs w:val="0"/>
          <w:sz w:val="22"/>
          <w:szCs w:val="22"/>
          <w:highlight w:val="yellow"/>
        </w:rPr>
      </w:pPr>
    </w:p>
    <w:p w14:paraId="4F6D80F1" w14:textId="66AEC490" w:rsidR="00594C8E" w:rsidRPr="00B3727E" w:rsidRDefault="00074ACC" w:rsidP="00EC0ECB">
      <w:pPr>
        <w:tabs>
          <w:tab w:val="left" w:pos="1800"/>
          <w:tab w:val="left" w:pos="1890"/>
        </w:tabs>
        <w:ind w:left="720"/>
        <w:jc w:val="both"/>
        <w:rPr>
          <w:rFonts w:ascii="Arial" w:hAnsi="Arial" w:cs="Arial"/>
          <w:sz w:val="22"/>
          <w:szCs w:val="22"/>
        </w:rPr>
      </w:pPr>
      <w:r w:rsidRPr="002E15E1">
        <w:rPr>
          <w:rFonts w:ascii="Arial" w:hAnsi="Arial" w:cs="Arial"/>
          <w:sz w:val="22"/>
          <w:szCs w:val="22"/>
        </w:rPr>
        <w:t xml:space="preserve">Section </w:t>
      </w:r>
      <w:r w:rsidR="00C06217">
        <w:rPr>
          <w:rFonts w:ascii="Arial" w:hAnsi="Arial" w:cs="Arial"/>
          <w:sz w:val="22"/>
          <w:szCs w:val="22"/>
        </w:rPr>
        <w:t>4</w:t>
      </w:r>
      <w:r w:rsidRPr="002E15E1">
        <w:rPr>
          <w:rFonts w:ascii="Arial" w:hAnsi="Arial" w:cs="Arial"/>
          <w:sz w:val="22"/>
          <w:szCs w:val="22"/>
        </w:rPr>
        <w:t xml:space="preserve">.  </w:t>
      </w:r>
      <w:r w:rsidR="000F7DEE" w:rsidRPr="002E15E1">
        <w:rPr>
          <w:rFonts w:ascii="Arial" w:hAnsi="Arial" w:cs="Arial"/>
          <w:sz w:val="22"/>
          <w:szCs w:val="22"/>
        </w:rPr>
        <w:t>Based upon substantial evidence presented to this C</w:t>
      </w:r>
      <w:r w:rsidR="00E00DAF" w:rsidRPr="002E15E1">
        <w:rPr>
          <w:rFonts w:ascii="Arial" w:hAnsi="Arial" w:cs="Arial"/>
          <w:sz w:val="22"/>
          <w:szCs w:val="22"/>
        </w:rPr>
        <w:t>ouncil</w:t>
      </w:r>
      <w:r w:rsidR="000F7DEE" w:rsidRPr="002E15E1">
        <w:rPr>
          <w:rFonts w:ascii="Arial" w:hAnsi="Arial" w:cs="Arial"/>
          <w:sz w:val="22"/>
          <w:szCs w:val="22"/>
        </w:rPr>
        <w:t xml:space="preserve"> during the above-referenced </w:t>
      </w:r>
      <w:r w:rsidR="006F0435">
        <w:rPr>
          <w:rFonts w:ascii="Arial" w:hAnsi="Arial" w:cs="Arial"/>
          <w:sz w:val="22"/>
          <w:szCs w:val="22"/>
        </w:rPr>
        <w:t>May</w:t>
      </w:r>
      <w:r w:rsidR="00187786" w:rsidRPr="002E15E1">
        <w:rPr>
          <w:rFonts w:ascii="Arial" w:hAnsi="Arial" w:cs="Arial"/>
          <w:sz w:val="22"/>
          <w:szCs w:val="22"/>
        </w:rPr>
        <w:t xml:space="preserve"> </w:t>
      </w:r>
      <w:r w:rsidR="006F0435">
        <w:rPr>
          <w:rFonts w:ascii="Arial" w:hAnsi="Arial" w:cs="Arial"/>
          <w:sz w:val="22"/>
          <w:szCs w:val="22"/>
        </w:rPr>
        <w:t>17</w:t>
      </w:r>
      <w:r w:rsidR="000B32A2" w:rsidRPr="002E15E1">
        <w:rPr>
          <w:rFonts w:ascii="Arial" w:hAnsi="Arial" w:cs="Arial"/>
          <w:sz w:val="22"/>
          <w:szCs w:val="22"/>
        </w:rPr>
        <w:t>, 20</w:t>
      </w:r>
      <w:r w:rsidR="006F0435">
        <w:rPr>
          <w:rFonts w:ascii="Arial" w:hAnsi="Arial" w:cs="Arial"/>
          <w:sz w:val="22"/>
          <w:szCs w:val="22"/>
        </w:rPr>
        <w:t>22</w:t>
      </w:r>
      <w:r w:rsidR="000F7DEE" w:rsidRPr="002E15E1">
        <w:rPr>
          <w:rFonts w:ascii="Arial" w:hAnsi="Arial" w:cs="Arial"/>
          <w:sz w:val="22"/>
          <w:szCs w:val="22"/>
        </w:rPr>
        <w:t>, hearing, including public testimony and written and oral staff reports, this C</w:t>
      </w:r>
      <w:r w:rsidR="00E00DAF" w:rsidRPr="002E15E1">
        <w:rPr>
          <w:rFonts w:ascii="Arial" w:hAnsi="Arial" w:cs="Arial"/>
          <w:sz w:val="22"/>
          <w:szCs w:val="22"/>
        </w:rPr>
        <w:t>ouncil</w:t>
      </w:r>
      <w:r w:rsidR="000F7DEE" w:rsidRPr="002E15E1">
        <w:rPr>
          <w:rFonts w:ascii="Arial" w:hAnsi="Arial" w:cs="Arial"/>
          <w:sz w:val="22"/>
          <w:szCs w:val="22"/>
        </w:rPr>
        <w:t xml:space="preserve"> </w:t>
      </w:r>
      <w:r w:rsidR="00DE67C0" w:rsidRPr="002E15E1">
        <w:rPr>
          <w:rFonts w:ascii="Arial" w:hAnsi="Arial" w:cs="Arial"/>
          <w:sz w:val="22"/>
          <w:szCs w:val="22"/>
        </w:rPr>
        <w:t xml:space="preserve">has determined </w:t>
      </w:r>
      <w:r w:rsidR="00DE67C0" w:rsidRPr="00B3727E">
        <w:rPr>
          <w:rFonts w:ascii="Arial" w:hAnsi="Arial" w:cs="Arial"/>
          <w:sz w:val="22"/>
          <w:szCs w:val="22"/>
        </w:rPr>
        <w:t xml:space="preserve">that </w:t>
      </w:r>
      <w:r w:rsidR="0061482A" w:rsidRPr="00B3727E">
        <w:rPr>
          <w:rFonts w:ascii="Arial" w:hAnsi="Arial" w:cs="Arial"/>
          <w:sz w:val="22"/>
          <w:szCs w:val="22"/>
        </w:rPr>
        <w:t xml:space="preserve">the </w:t>
      </w:r>
      <w:r w:rsidR="00C06217" w:rsidRPr="00B3727E">
        <w:rPr>
          <w:rFonts w:ascii="Arial" w:hAnsi="Arial" w:cs="Arial"/>
          <w:sz w:val="22"/>
          <w:szCs w:val="22"/>
        </w:rPr>
        <w:t xml:space="preserve">Development </w:t>
      </w:r>
      <w:r w:rsidR="00C06217" w:rsidRPr="00C06217">
        <w:rPr>
          <w:rFonts w:ascii="Arial" w:hAnsi="Arial" w:cs="Arial"/>
          <w:sz w:val="22"/>
          <w:szCs w:val="22"/>
        </w:rPr>
        <w:t xml:space="preserve">Agreement </w:t>
      </w:r>
      <w:r w:rsidR="00B3727E" w:rsidRPr="00C06217">
        <w:rPr>
          <w:rFonts w:ascii="Arial" w:hAnsi="Arial" w:cs="Arial"/>
          <w:sz w:val="22"/>
          <w:szCs w:val="22"/>
        </w:rPr>
        <w:t>is in the best interest of</w:t>
      </w:r>
      <w:r w:rsidR="00725339" w:rsidRPr="00C06217">
        <w:rPr>
          <w:rFonts w:ascii="Arial" w:hAnsi="Arial" w:cs="Arial"/>
          <w:sz w:val="22"/>
        </w:rPr>
        <w:t xml:space="preserve"> the City</w:t>
      </w:r>
      <w:r w:rsidR="00C06217">
        <w:rPr>
          <w:rFonts w:ascii="Arial" w:hAnsi="Arial" w:cs="Arial"/>
          <w:sz w:val="22"/>
        </w:rPr>
        <w:t xml:space="preserve"> and desires to enter into an agreement with the Applicant as shown on Exhibit “A”</w:t>
      </w:r>
      <w:r w:rsidR="00725339" w:rsidRPr="00C06217">
        <w:rPr>
          <w:rFonts w:ascii="Arial" w:hAnsi="Arial" w:cs="Arial"/>
          <w:sz w:val="22"/>
        </w:rPr>
        <w:t>.</w:t>
      </w:r>
    </w:p>
    <w:p w14:paraId="36F86C00" w14:textId="77777777" w:rsidR="00725339" w:rsidRPr="0018350E" w:rsidRDefault="00725339" w:rsidP="00EC0ECB">
      <w:pPr>
        <w:tabs>
          <w:tab w:val="left" w:pos="1800"/>
          <w:tab w:val="left" w:pos="1890"/>
        </w:tabs>
        <w:ind w:left="720"/>
        <w:jc w:val="both"/>
        <w:rPr>
          <w:rFonts w:ascii="Arial" w:hAnsi="Arial" w:cs="Arial"/>
          <w:b/>
          <w:sz w:val="22"/>
          <w:szCs w:val="22"/>
          <w:highlight w:val="yellow"/>
        </w:rPr>
      </w:pPr>
    </w:p>
    <w:p w14:paraId="73541CA8" w14:textId="457725FE" w:rsidR="0061482A" w:rsidRPr="002E15E1" w:rsidRDefault="00074ACC" w:rsidP="00725339">
      <w:pPr>
        <w:tabs>
          <w:tab w:val="left" w:pos="1890"/>
          <w:tab w:val="left" w:pos="2160"/>
        </w:tabs>
        <w:ind w:left="720"/>
        <w:jc w:val="both"/>
        <w:rPr>
          <w:rFonts w:ascii="Arial" w:hAnsi="Arial" w:cs="Arial"/>
          <w:sz w:val="22"/>
          <w:szCs w:val="22"/>
        </w:rPr>
      </w:pPr>
      <w:r w:rsidRPr="002E15E1">
        <w:rPr>
          <w:rFonts w:ascii="Arial" w:hAnsi="Arial" w:cs="Arial"/>
          <w:sz w:val="22"/>
          <w:szCs w:val="22"/>
        </w:rPr>
        <w:t xml:space="preserve">Section </w:t>
      </w:r>
      <w:r w:rsidR="00C06217">
        <w:rPr>
          <w:rFonts w:ascii="Arial" w:hAnsi="Arial" w:cs="Arial"/>
          <w:sz w:val="22"/>
          <w:szCs w:val="22"/>
        </w:rPr>
        <w:t>5</w:t>
      </w:r>
      <w:r w:rsidR="006D12BD" w:rsidRPr="002E15E1">
        <w:rPr>
          <w:rFonts w:ascii="Arial" w:hAnsi="Arial" w:cs="Arial"/>
          <w:sz w:val="22"/>
          <w:szCs w:val="22"/>
        </w:rPr>
        <w:t>.</w:t>
      </w:r>
      <w:r w:rsidR="00E00DAF" w:rsidRPr="002E15E1">
        <w:rPr>
          <w:rFonts w:ascii="Arial" w:hAnsi="Arial" w:cs="Arial"/>
          <w:sz w:val="22"/>
          <w:szCs w:val="22"/>
        </w:rPr>
        <w:t xml:space="preserve">  </w:t>
      </w:r>
      <w:r w:rsidR="00DE67C0" w:rsidRPr="002E15E1">
        <w:rPr>
          <w:rFonts w:ascii="Arial" w:hAnsi="Arial" w:cs="Arial"/>
          <w:sz w:val="22"/>
          <w:szCs w:val="22"/>
        </w:rPr>
        <w:t xml:space="preserve">Based on the findings and conclusions set forth in this </w:t>
      </w:r>
      <w:r w:rsidR="00E00DAF" w:rsidRPr="002E15E1">
        <w:rPr>
          <w:rFonts w:ascii="Arial" w:hAnsi="Arial" w:cs="Arial"/>
          <w:sz w:val="22"/>
          <w:szCs w:val="22"/>
        </w:rPr>
        <w:t>Ordinance</w:t>
      </w:r>
      <w:r w:rsidR="00DE67C0" w:rsidRPr="002E15E1">
        <w:rPr>
          <w:rFonts w:ascii="Arial" w:hAnsi="Arial" w:cs="Arial"/>
          <w:sz w:val="22"/>
          <w:szCs w:val="22"/>
        </w:rPr>
        <w:t>, this C</w:t>
      </w:r>
      <w:r w:rsidR="00E00DAF" w:rsidRPr="002E15E1">
        <w:rPr>
          <w:rFonts w:ascii="Arial" w:hAnsi="Arial" w:cs="Arial"/>
          <w:sz w:val="22"/>
          <w:szCs w:val="22"/>
        </w:rPr>
        <w:t>ouncil</w:t>
      </w:r>
      <w:r w:rsidR="00DE67C0" w:rsidRPr="002E15E1">
        <w:rPr>
          <w:rFonts w:ascii="Arial" w:hAnsi="Arial" w:cs="Arial"/>
          <w:sz w:val="22"/>
          <w:szCs w:val="22"/>
        </w:rPr>
        <w:t xml:space="preserve"> hereby </w:t>
      </w:r>
      <w:r w:rsidR="002F6E27">
        <w:rPr>
          <w:rFonts w:ascii="Arial" w:hAnsi="Arial" w:cs="Arial"/>
          <w:sz w:val="22"/>
          <w:szCs w:val="22"/>
        </w:rPr>
        <w:t>approves</w:t>
      </w:r>
      <w:r w:rsidR="00395CB3" w:rsidRPr="002E15E1">
        <w:rPr>
          <w:rFonts w:ascii="Arial" w:hAnsi="Arial" w:cs="Arial"/>
          <w:sz w:val="22"/>
          <w:szCs w:val="22"/>
        </w:rPr>
        <w:t xml:space="preserve"> </w:t>
      </w:r>
      <w:r w:rsidR="00725339" w:rsidRPr="002E15E1">
        <w:rPr>
          <w:rFonts w:ascii="Arial" w:hAnsi="Arial" w:cs="Arial"/>
          <w:sz w:val="22"/>
          <w:szCs w:val="22"/>
        </w:rPr>
        <w:t>Development A</w:t>
      </w:r>
      <w:r w:rsidR="002E15E1" w:rsidRPr="002E15E1">
        <w:rPr>
          <w:rFonts w:ascii="Arial" w:hAnsi="Arial" w:cs="Arial"/>
          <w:sz w:val="22"/>
          <w:szCs w:val="22"/>
        </w:rPr>
        <w:t>greement</w:t>
      </w:r>
      <w:r w:rsidR="00725339" w:rsidRPr="002E15E1">
        <w:rPr>
          <w:rFonts w:ascii="Arial" w:hAnsi="Arial" w:cs="Arial"/>
          <w:sz w:val="22"/>
          <w:szCs w:val="22"/>
        </w:rPr>
        <w:t xml:space="preserve"> DA</w:t>
      </w:r>
      <w:r w:rsidR="006F0435">
        <w:rPr>
          <w:rFonts w:ascii="Arial" w:hAnsi="Arial" w:cs="Arial"/>
          <w:sz w:val="22"/>
          <w:szCs w:val="22"/>
        </w:rPr>
        <w:t>22</w:t>
      </w:r>
      <w:r w:rsidR="00725339" w:rsidRPr="002E15E1">
        <w:rPr>
          <w:rFonts w:ascii="Arial" w:hAnsi="Arial" w:cs="Arial"/>
          <w:sz w:val="22"/>
          <w:szCs w:val="22"/>
        </w:rPr>
        <w:t>-00001, as shown on Exhibit “A.”</w:t>
      </w:r>
    </w:p>
    <w:p w14:paraId="7CDC3F01" w14:textId="77777777" w:rsidR="002E15E1" w:rsidRPr="002E15E1" w:rsidRDefault="002E15E1" w:rsidP="00725339">
      <w:pPr>
        <w:tabs>
          <w:tab w:val="left" w:pos="1890"/>
          <w:tab w:val="left" w:pos="2160"/>
        </w:tabs>
        <w:ind w:left="720"/>
        <w:jc w:val="both"/>
        <w:rPr>
          <w:rFonts w:ascii="Arial" w:hAnsi="Arial" w:cs="Arial"/>
          <w:sz w:val="22"/>
          <w:szCs w:val="22"/>
        </w:rPr>
      </w:pPr>
    </w:p>
    <w:p w14:paraId="286A11CF" w14:textId="77777777" w:rsidR="00451363" w:rsidRPr="002E15E1" w:rsidRDefault="00E00DAF">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spacing w:val="-2"/>
          <w:sz w:val="22"/>
          <w:szCs w:val="22"/>
        </w:rPr>
      </w:pPr>
      <w:r w:rsidRPr="002E15E1">
        <w:rPr>
          <w:rFonts w:ascii="Arial" w:hAnsi="Arial" w:cs="Arial"/>
          <w:spacing w:val="-2"/>
          <w:sz w:val="22"/>
          <w:szCs w:val="22"/>
        </w:rPr>
        <w:tab/>
      </w:r>
      <w:proofErr w:type="gramStart"/>
      <w:r w:rsidRPr="002E15E1">
        <w:rPr>
          <w:rFonts w:ascii="Arial" w:hAnsi="Arial" w:cs="Arial"/>
          <w:spacing w:val="-2"/>
          <w:sz w:val="22"/>
          <w:szCs w:val="22"/>
        </w:rPr>
        <w:t xml:space="preserve">Section </w:t>
      </w:r>
      <w:r w:rsidR="00C06217">
        <w:rPr>
          <w:rFonts w:ascii="Arial" w:hAnsi="Arial" w:cs="Arial"/>
          <w:spacing w:val="-2"/>
          <w:sz w:val="22"/>
          <w:szCs w:val="22"/>
        </w:rPr>
        <w:t xml:space="preserve"> 6</w:t>
      </w:r>
      <w:proofErr w:type="gramEnd"/>
      <w:r w:rsidRPr="002E15E1">
        <w:rPr>
          <w:rFonts w:ascii="Arial" w:hAnsi="Arial" w:cs="Arial"/>
          <w:spacing w:val="-2"/>
          <w:sz w:val="22"/>
          <w:szCs w:val="22"/>
        </w:rPr>
        <w:t>.  This Ordinance shall take effect thirty (30) days from the date of adoption.</w:t>
      </w:r>
    </w:p>
    <w:p w14:paraId="083A0333" w14:textId="77777777" w:rsidR="00451363" w:rsidRPr="0018350E" w:rsidRDefault="0045136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34997C91" w14:textId="77777777" w:rsidR="00E00DAF" w:rsidRPr="002E15E1" w:rsidRDefault="00E00DAF" w:rsidP="00E00DAF">
      <w:pPr>
        <w:pStyle w:val="BlockText"/>
        <w:tabs>
          <w:tab w:val="left" w:pos="720"/>
          <w:tab w:val="left" w:pos="1440"/>
          <w:tab w:val="left" w:pos="2640"/>
        </w:tabs>
        <w:ind w:left="720" w:right="0"/>
        <w:jc w:val="both"/>
        <w:outlineLvl w:val="0"/>
        <w:rPr>
          <w:b w:val="0"/>
          <w:bCs w:val="0"/>
          <w:sz w:val="22"/>
        </w:rPr>
      </w:pPr>
      <w:proofErr w:type="gramStart"/>
      <w:r w:rsidRPr="002E15E1">
        <w:rPr>
          <w:b w:val="0"/>
          <w:bCs w:val="0"/>
          <w:sz w:val="22"/>
        </w:rPr>
        <w:t xml:space="preserve">Section </w:t>
      </w:r>
      <w:r w:rsidR="00C06217">
        <w:rPr>
          <w:b w:val="0"/>
          <w:bCs w:val="0"/>
          <w:sz w:val="22"/>
        </w:rPr>
        <w:t xml:space="preserve"> 7</w:t>
      </w:r>
      <w:proofErr w:type="gramEnd"/>
      <w:r w:rsidRPr="002E15E1">
        <w:rPr>
          <w:b w:val="0"/>
          <w:bCs w:val="0"/>
          <w:sz w:val="22"/>
        </w:rPr>
        <w:t>.  The City Clerk shall certify to the adoption of this Ordinance and shall cause the same to be posted in three (3) public places within the City of Hesperia pursuant to the provisions of</w:t>
      </w:r>
      <w:r w:rsidRPr="002E15E1">
        <w:rPr>
          <w:sz w:val="22"/>
        </w:rPr>
        <w:t xml:space="preserve"> </w:t>
      </w:r>
      <w:r w:rsidRPr="002E15E1">
        <w:rPr>
          <w:b w:val="0"/>
          <w:bCs w:val="0"/>
          <w:sz w:val="22"/>
        </w:rPr>
        <w:t>Resolution No. 2007-101.</w:t>
      </w:r>
    </w:p>
    <w:p w14:paraId="7F4C93A0" w14:textId="77777777" w:rsidR="00E00DAF" w:rsidRPr="0018350E" w:rsidRDefault="00E00DAF">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37C84FDF" w14:textId="79EFB701" w:rsidR="005E3F22" w:rsidRDefault="005E3F22">
      <w:pPr>
        <w:widowControl/>
        <w:rPr>
          <w:rFonts w:ascii="Arial" w:hAnsi="Arial" w:cs="Arial"/>
          <w:b/>
          <w:spacing w:val="-1"/>
          <w:sz w:val="22"/>
          <w:szCs w:val="22"/>
          <w:highlight w:val="yellow"/>
        </w:rPr>
      </w:pPr>
      <w:r>
        <w:rPr>
          <w:rFonts w:ascii="Arial" w:hAnsi="Arial" w:cs="Arial"/>
          <w:b/>
          <w:spacing w:val="-1"/>
          <w:sz w:val="22"/>
          <w:szCs w:val="22"/>
          <w:highlight w:val="yellow"/>
        </w:rPr>
        <w:br w:type="page"/>
      </w:r>
    </w:p>
    <w:p w14:paraId="7C4C96D9" w14:textId="77777777" w:rsidR="00451363" w:rsidRPr="0018350E" w:rsidRDefault="00451363">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ascii="Arial" w:hAnsi="Arial" w:cs="Arial"/>
          <w:b/>
          <w:spacing w:val="-1"/>
          <w:sz w:val="22"/>
          <w:szCs w:val="22"/>
          <w:highlight w:val="yellow"/>
        </w:rPr>
      </w:pPr>
    </w:p>
    <w:p w14:paraId="5B3DEF07" w14:textId="738518BB" w:rsidR="006F0435" w:rsidRPr="00E01CC1" w:rsidRDefault="006F0435" w:rsidP="006F0435">
      <w:pPr>
        <w:pStyle w:val="BlockText"/>
        <w:tabs>
          <w:tab w:val="left" w:pos="720"/>
          <w:tab w:val="left" w:pos="1440"/>
          <w:tab w:val="left" w:pos="2640"/>
        </w:tabs>
        <w:ind w:left="0" w:right="0"/>
        <w:jc w:val="both"/>
        <w:outlineLvl w:val="0"/>
        <w:rPr>
          <w:b w:val="0"/>
          <w:bCs w:val="0"/>
          <w:sz w:val="22"/>
          <w:szCs w:val="22"/>
        </w:rPr>
      </w:pPr>
      <w:r w:rsidRPr="00E01CC1">
        <w:rPr>
          <w:sz w:val="22"/>
          <w:szCs w:val="22"/>
        </w:rPr>
        <w:t xml:space="preserve">ADOPTED AND APPROVED </w:t>
      </w:r>
      <w:r w:rsidRPr="00E01CC1">
        <w:rPr>
          <w:b w:val="0"/>
          <w:bCs w:val="0"/>
          <w:sz w:val="22"/>
          <w:szCs w:val="22"/>
        </w:rPr>
        <w:t>on this 7</w:t>
      </w:r>
      <w:r w:rsidRPr="00E01CC1">
        <w:rPr>
          <w:b w:val="0"/>
          <w:bCs w:val="0"/>
          <w:sz w:val="22"/>
          <w:szCs w:val="22"/>
          <w:vertAlign w:val="superscript"/>
        </w:rPr>
        <w:t>th</w:t>
      </w:r>
      <w:r w:rsidRPr="00E01CC1">
        <w:rPr>
          <w:b w:val="0"/>
          <w:bCs w:val="0"/>
          <w:sz w:val="22"/>
          <w:szCs w:val="22"/>
        </w:rPr>
        <w:t xml:space="preserve"> day of </w:t>
      </w:r>
      <w:r w:rsidR="002C196C">
        <w:rPr>
          <w:b w:val="0"/>
          <w:bCs w:val="0"/>
          <w:sz w:val="22"/>
          <w:szCs w:val="22"/>
        </w:rPr>
        <w:t>June</w:t>
      </w:r>
      <w:r w:rsidRPr="00E01CC1">
        <w:rPr>
          <w:b w:val="0"/>
          <w:bCs w:val="0"/>
          <w:sz w:val="22"/>
          <w:szCs w:val="22"/>
        </w:rPr>
        <w:t xml:space="preserve"> 2022.</w:t>
      </w:r>
    </w:p>
    <w:p w14:paraId="7207D21B" w14:textId="77777777" w:rsidR="006F0435" w:rsidRPr="00E01CC1"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szCs w:val="22"/>
          <w:highlight w:val="yellow"/>
        </w:rPr>
      </w:pPr>
    </w:p>
    <w:p w14:paraId="31144B99" w14:textId="77777777" w:rsidR="006F0435"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szCs w:val="22"/>
          <w:highlight w:val="yellow"/>
        </w:rPr>
      </w:pPr>
    </w:p>
    <w:p w14:paraId="72A4F4BC" w14:textId="77777777" w:rsidR="006F0435" w:rsidRPr="00E01CC1"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szCs w:val="22"/>
          <w:highlight w:val="yellow"/>
        </w:rPr>
      </w:pPr>
    </w:p>
    <w:p w14:paraId="3D4DCD6D" w14:textId="77777777" w:rsidR="006F0435" w:rsidRPr="005E3F22" w:rsidRDefault="006F0435" w:rsidP="005E3F22">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5040" w:hanging="2880"/>
        <w:jc w:val="both"/>
        <w:rPr>
          <w:rFonts w:ascii="Arial" w:hAnsi="Arial" w:cs="Arial"/>
          <w:spacing w:val="-2"/>
          <w:sz w:val="22"/>
          <w:szCs w:val="22"/>
        </w:rPr>
      </w:pPr>
      <w:r w:rsidRPr="00E01CC1">
        <w:rPr>
          <w:b/>
          <w:bCs/>
          <w:sz w:val="22"/>
          <w:szCs w:val="22"/>
        </w:rPr>
        <w:tab/>
      </w:r>
      <w:r w:rsidRPr="00E01CC1">
        <w:rPr>
          <w:b/>
          <w:bCs/>
          <w:sz w:val="22"/>
          <w:szCs w:val="22"/>
        </w:rPr>
        <w:tab/>
      </w:r>
      <w:r w:rsidRPr="00E01CC1">
        <w:rPr>
          <w:b/>
          <w:bCs/>
          <w:sz w:val="22"/>
          <w:szCs w:val="22"/>
        </w:rPr>
        <w:tab/>
      </w:r>
      <w:r w:rsidRPr="00E01CC1">
        <w:rPr>
          <w:b/>
          <w:bCs/>
          <w:sz w:val="22"/>
          <w:szCs w:val="22"/>
        </w:rPr>
        <w:tab/>
        <w:t xml:space="preserve">                                 </w:t>
      </w:r>
      <w:r w:rsidRPr="005E3F22">
        <w:rPr>
          <w:rFonts w:ascii="Arial" w:hAnsi="Arial" w:cs="Arial"/>
          <w:bCs/>
          <w:sz w:val="22"/>
          <w:szCs w:val="22"/>
        </w:rPr>
        <w:t>__</w:t>
      </w:r>
      <w:r w:rsidRPr="005E3F22">
        <w:rPr>
          <w:rFonts w:ascii="Arial" w:hAnsi="Arial" w:cs="Arial"/>
          <w:sz w:val="22"/>
          <w:szCs w:val="22"/>
        </w:rPr>
        <w:t>________________________________</w:t>
      </w:r>
      <w:r w:rsidRPr="005E3F22">
        <w:rPr>
          <w:rFonts w:ascii="Arial" w:hAnsi="Arial" w:cs="Arial"/>
          <w:b/>
          <w:bCs/>
          <w:sz w:val="22"/>
          <w:szCs w:val="22"/>
        </w:rPr>
        <w:tab/>
      </w:r>
      <w:r w:rsidRPr="005E3F22">
        <w:rPr>
          <w:rFonts w:ascii="Arial" w:hAnsi="Arial" w:cs="Arial"/>
          <w:b/>
          <w:bCs/>
          <w:sz w:val="22"/>
          <w:szCs w:val="22"/>
        </w:rPr>
        <w:tab/>
      </w:r>
      <w:r w:rsidRPr="005E3F22">
        <w:rPr>
          <w:rFonts w:ascii="Arial" w:hAnsi="Arial" w:cs="Arial"/>
          <w:b/>
          <w:bCs/>
          <w:sz w:val="22"/>
          <w:szCs w:val="22"/>
        </w:rPr>
        <w:tab/>
      </w:r>
      <w:r w:rsidRPr="005E3F22">
        <w:rPr>
          <w:rFonts w:ascii="Arial" w:hAnsi="Arial" w:cs="Arial"/>
          <w:b/>
          <w:bCs/>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t>_______________________________</w:t>
      </w:r>
    </w:p>
    <w:p w14:paraId="6CCEB59F"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r>
      <w:r w:rsidRPr="005E3F22">
        <w:rPr>
          <w:rFonts w:ascii="Arial" w:hAnsi="Arial" w:cs="Arial"/>
          <w:spacing w:val="-2"/>
          <w:sz w:val="22"/>
          <w:szCs w:val="22"/>
        </w:rPr>
        <w:tab/>
        <w:t>Brigit Bennington, Mayor</w:t>
      </w:r>
    </w:p>
    <w:p w14:paraId="511A8B99"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p>
    <w:p w14:paraId="026A49B9"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p>
    <w:p w14:paraId="429AE937"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p>
    <w:p w14:paraId="4BF1C6DD"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ascii="Arial" w:hAnsi="Arial" w:cs="Arial"/>
          <w:spacing w:val="-2"/>
          <w:sz w:val="22"/>
          <w:szCs w:val="22"/>
        </w:rPr>
      </w:pPr>
      <w:r w:rsidRPr="005E3F22">
        <w:rPr>
          <w:rFonts w:ascii="Arial" w:hAnsi="Arial" w:cs="Arial"/>
          <w:spacing w:val="-2"/>
          <w:sz w:val="22"/>
          <w:szCs w:val="22"/>
        </w:rPr>
        <w:t>ATTEST:</w:t>
      </w:r>
    </w:p>
    <w:p w14:paraId="1566DBA3"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2604BD68"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1EE2F34F"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p>
    <w:p w14:paraId="039CDDD8"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rPr>
      </w:pPr>
      <w:r w:rsidRPr="005E3F22">
        <w:rPr>
          <w:rFonts w:ascii="Arial" w:hAnsi="Arial" w:cs="Arial"/>
          <w:spacing w:val="-2"/>
          <w:sz w:val="22"/>
          <w:szCs w:val="22"/>
        </w:rPr>
        <w:t>_________________________________________</w:t>
      </w:r>
    </w:p>
    <w:p w14:paraId="33F7472A" w14:textId="77777777" w:rsidR="006F0435" w:rsidRPr="005E3F22" w:rsidRDefault="006F0435" w:rsidP="006F0435">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z w:val="22"/>
          <w:szCs w:val="22"/>
        </w:rPr>
      </w:pPr>
      <w:r w:rsidRPr="005E3F22">
        <w:rPr>
          <w:rFonts w:ascii="Arial" w:hAnsi="Arial" w:cs="Arial"/>
          <w:sz w:val="22"/>
          <w:szCs w:val="22"/>
        </w:rPr>
        <w:t>Melinda Sayre, City Clerk</w:t>
      </w:r>
    </w:p>
    <w:p w14:paraId="3071E9BB" w14:textId="77777777" w:rsidR="006F0435" w:rsidRPr="005E3F22" w:rsidRDefault="006F0435" w:rsidP="006F0435">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pacing w:val="-2"/>
          <w:sz w:val="22"/>
          <w:szCs w:val="22"/>
          <w:highlight w:val="yellow"/>
        </w:rPr>
      </w:pPr>
    </w:p>
    <w:p w14:paraId="39FD4B77" w14:textId="77777777" w:rsidR="00451363" w:rsidRPr="005E3F22" w:rsidRDefault="00451363" w:rsidP="000F7DEE">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Arial" w:hAnsi="Arial" w:cs="Arial"/>
          <w:sz w:val="22"/>
        </w:rPr>
      </w:pPr>
    </w:p>
    <w:sectPr w:rsidR="00451363" w:rsidRPr="005E3F22" w:rsidSect="00B04A6D">
      <w:headerReference w:type="default" r:id="rId7"/>
      <w:footerReference w:type="default" r:id="rId8"/>
      <w:footerReference w:type="first" r:id="rId9"/>
      <w:endnotePr>
        <w:numFmt w:val="decimal"/>
      </w:endnotePr>
      <w:pgSz w:w="12240" w:h="15840" w:code="1"/>
      <w:pgMar w:top="1440" w:right="1440" w:bottom="720" w:left="1440" w:header="1080" w:footer="36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534D6" w14:textId="77777777" w:rsidR="001A5CF7" w:rsidRDefault="001A5CF7">
      <w:pPr>
        <w:widowControl/>
        <w:spacing w:line="20" w:lineRule="exact"/>
        <w:rPr>
          <w:sz w:val="20"/>
        </w:rPr>
      </w:pPr>
    </w:p>
  </w:endnote>
  <w:endnote w:type="continuationSeparator" w:id="0">
    <w:p w14:paraId="6D94D951" w14:textId="77777777" w:rsidR="001A5CF7" w:rsidRDefault="001A5CF7">
      <w:pPr>
        <w:rPr>
          <w:sz w:val="20"/>
        </w:rPr>
      </w:pPr>
      <w:r>
        <w:rPr>
          <w:sz w:val="20"/>
        </w:rPr>
        <w:t xml:space="preserve"> </w:t>
      </w:r>
    </w:p>
  </w:endnote>
  <w:endnote w:type="continuationNotice" w:id="1">
    <w:p w14:paraId="003370C7" w14:textId="77777777" w:rsidR="001A5CF7" w:rsidRDefault="001A5CF7">
      <w:pPr>
        <w:rPr>
          <w:sz w:val="20"/>
        </w:rPr>
      </w:pPr>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9927" w14:textId="77777777" w:rsidR="001A5CF7" w:rsidRDefault="001A5CF7">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Century Gothic" w:hAnsi="Century Gothic"/>
        <w:spacing w:val="-2"/>
        <w:sz w:val="17"/>
        <w:szCs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1C0A" w14:textId="77777777" w:rsidR="001A5CF7" w:rsidRDefault="001A5CF7">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Century Gothic" w:hAnsi="Century Gothic"/>
        <w:spacing w:val="-2"/>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95DBE" w14:textId="77777777" w:rsidR="001A5CF7" w:rsidRDefault="001A5CF7">
      <w:pPr>
        <w:rPr>
          <w:sz w:val="20"/>
        </w:rPr>
      </w:pPr>
      <w:r>
        <w:rPr>
          <w:sz w:val="20"/>
        </w:rPr>
        <w:separator/>
      </w:r>
    </w:p>
  </w:footnote>
  <w:footnote w:type="continuationSeparator" w:id="0">
    <w:p w14:paraId="0F5A9C04" w14:textId="77777777" w:rsidR="001A5CF7" w:rsidRDefault="001A5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0334" w14:textId="08710D04" w:rsidR="001A5CF7" w:rsidRDefault="00E00DAF">
    <w:pPr>
      <w:tabs>
        <w:tab w:val="left" w:pos="-720"/>
      </w:tabs>
      <w:suppressAutoHyphens/>
      <w:jc w:val="both"/>
      <w:rPr>
        <w:rFonts w:ascii="Arial" w:hAnsi="Arial"/>
        <w:spacing w:val="-3"/>
        <w:sz w:val="18"/>
      </w:rPr>
    </w:pPr>
    <w:r>
      <w:rPr>
        <w:rFonts w:ascii="Arial" w:hAnsi="Arial"/>
        <w:spacing w:val="-3"/>
        <w:sz w:val="18"/>
      </w:rPr>
      <w:t>Ordinance</w:t>
    </w:r>
    <w:r w:rsidR="000B32A2">
      <w:rPr>
        <w:rFonts w:ascii="Arial" w:hAnsi="Arial"/>
        <w:spacing w:val="-3"/>
        <w:sz w:val="18"/>
      </w:rPr>
      <w:t xml:space="preserve"> No.</w:t>
    </w:r>
    <w:r w:rsidR="00395CB3">
      <w:rPr>
        <w:rFonts w:ascii="Arial" w:hAnsi="Arial"/>
        <w:spacing w:val="-3"/>
        <w:sz w:val="18"/>
      </w:rPr>
      <w:t xml:space="preserve">  20</w:t>
    </w:r>
    <w:r w:rsidR="005E3F22">
      <w:rPr>
        <w:rFonts w:ascii="Arial" w:hAnsi="Arial"/>
        <w:spacing w:val="-3"/>
        <w:sz w:val="18"/>
      </w:rPr>
      <w:t>22</w:t>
    </w:r>
    <w:r w:rsidR="00395CB3">
      <w:rPr>
        <w:rFonts w:ascii="Arial" w:hAnsi="Arial"/>
        <w:spacing w:val="-3"/>
        <w:sz w:val="18"/>
      </w:rPr>
      <w:t>-</w:t>
    </w:r>
    <w:r w:rsidR="005E3F22">
      <w:rPr>
        <w:rFonts w:ascii="Arial" w:hAnsi="Arial"/>
        <w:spacing w:val="-3"/>
        <w:sz w:val="18"/>
      </w:rPr>
      <w:t>09</w:t>
    </w:r>
  </w:p>
  <w:p w14:paraId="497CEF0E" w14:textId="77777777" w:rsidR="001A5CF7" w:rsidRDefault="001A5CF7">
    <w:pPr>
      <w:tabs>
        <w:tab w:val="left" w:pos="-720"/>
      </w:tabs>
      <w:suppressAutoHyphens/>
      <w:jc w:val="both"/>
      <w:rPr>
        <w:rFonts w:ascii="Arial" w:hAnsi="Arial"/>
        <w:spacing w:val="-3"/>
        <w:sz w:val="18"/>
      </w:rPr>
    </w:pPr>
    <w:r>
      <w:rPr>
        <w:rFonts w:ascii="Arial" w:hAnsi="Arial"/>
        <w:spacing w:val="-3"/>
        <w:sz w:val="18"/>
      </w:rPr>
      <w:t xml:space="preserve">Page </w:t>
    </w:r>
    <w:r w:rsidR="00BD5598">
      <w:rPr>
        <w:rFonts w:ascii="Arial" w:hAnsi="Arial"/>
        <w:spacing w:val="-3"/>
        <w:sz w:val="18"/>
      </w:rPr>
      <w:fldChar w:fldCharType="begin"/>
    </w:r>
    <w:r>
      <w:rPr>
        <w:rFonts w:ascii="Arial" w:hAnsi="Arial"/>
        <w:spacing w:val="-3"/>
        <w:sz w:val="18"/>
      </w:rPr>
      <w:instrText>page \* arabic</w:instrText>
    </w:r>
    <w:r w:rsidR="00BD5598">
      <w:rPr>
        <w:rFonts w:ascii="Arial" w:hAnsi="Arial"/>
        <w:spacing w:val="-3"/>
        <w:sz w:val="18"/>
      </w:rPr>
      <w:fldChar w:fldCharType="separate"/>
    </w:r>
    <w:r w:rsidR="00A41C30">
      <w:rPr>
        <w:rFonts w:ascii="Arial" w:hAnsi="Arial"/>
        <w:noProof/>
        <w:spacing w:val="-3"/>
        <w:sz w:val="18"/>
      </w:rPr>
      <w:t>3</w:t>
    </w:r>
    <w:r w:rsidR="00BD5598">
      <w:rPr>
        <w:rFonts w:ascii="Arial" w:hAnsi="Arial"/>
        <w:spacing w:val="-3"/>
        <w:sz w:val="18"/>
      </w:rPr>
      <w:fldChar w:fldCharType="end"/>
    </w:r>
  </w:p>
  <w:p w14:paraId="58EBCE04" w14:textId="77777777" w:rsidR="001A5CF7" w:rsidRDefault="001A5CF7">
    <w:pPr>
      <w:tabs>
        <w:tab w:val="left" w:pos="-720"/>
      </w:tabs>
      <w:suppressAutoHyphens/>
      <w:jc w:val="both"/>
      <w:rPr>
        <w:rFonts w:ascii="Arial" w:hAnsi="Arial"/>
        <w:spacing w:val="-3"/>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412BF"/>
    <w:multiLevelType w:val="hybridMultilevel"/>
    <w:tmpl w:val="D6D2AFA8"/>
    <w:lvl w:ilvl="0" w:tplc="C610CF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B36617"/>
    <w:multiLevelType w:val="hybridMultilevel"/>
    <w:tmpl w:val="B78AB706"/>
    <w:lvl w:ilvl="0" w:tplc="A9665D04">
      <w:start w:val="1"/>
      <w:numFmt w:val="lowerLetter"/>
      <w:lvlText w:val="(%1)"/>
      <w:lvlJc w:val="left"/>
      <w:pPr>
        <w:tabs>
          <w:tab w:val="num" w:pos="1980"/>
        </w:tabs>
        <w:ind w:left="1980" w:hanging="360"/>
      </w:pPr>
      <w:rPr>
        <w:rFonts w:cs="Arial" w:hint="default"/>
        <w:b w:val="0"/>
        <w:i w:val="0"/>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 w15:restartNumberingAfterBreak="0">
    <w:nsid w:val="1D6B35CF"/>
    <w:multiLevelType w:val="hybridMultilevel"/>
    <w:tmpl w:val="4490C856"/>
    <w:lvl w:ilvl="0" w:tplc="345C2EE2">
      <w:start w:val="2"/>
      <w:numFmt w:val="decimal"/>
      <w:lvlText w:val="%1."/>
      <w:lvlJc w:val="left"/>
      <w:pPr>
        <w:tabs>
          <w:tab w:val="num" w:pos="930"/>
        </w:tabs>
        <w:ind w:left="930" w:hanging="360"/>
      </w:pPr>
      <w:rPr>
        <w:rFonts w:hint="default"/>
      </w:rPr>
    </w:lvl>
    <w:lvl w:ilvl="1" w:tplc="3A1812FA">
      <w:start w:val="1"/>
      <w:numFmt w:val="lowerLetter"/>
      <w:lvlText w:val="(%2)"/>
      <w:lvlJc w:val="left"/>
      <w:pPr>
        <w:tabs>
          <w:tab w:val="num" w:pos="1650"/>
        </w:tabs>
        <w:ind w:left="1650" w:hanging="360"/>
      </w:pPr>
      <w:rPr>
        <w:rFonts w:hint="default"/>
      </w:rPr>
    </w:lvl>
    <w:lvl w:ilvl="2" w:tplc="0409001B">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3" w15:restartNumberingAfterBreak="0">
    <w:nsid w:val="39123618"/>
    <w:multiLevelType w:val="hybridMultilevel"/>
    <w:tmpl w:val="FCAE5F52"/>
    <w:lvl w:ilvl="0" w:tplc="16D2E8BC">
      <w:start w:val="4"/>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AC315D7"/>
    <w:multiLevelType w:val="hybridMultilevel"/>
    <w:tmpl w:val="DA7C6FE6"/>
    <w:lvl w:ilvl="0" w:tplc="DA324C0C">
      <w:start w:val="4"/>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EB13EA5"/>
    <w:multiLevelType w:val="hybridMultilevel"/>
    <w:tmpl w:val="15106470"/>
    <w:lvl w:ilvl="0" w:tplc="8BAA6E26">
      <w:start w:val="3"/>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58EB7017"/>
    <w:multiLevelType w:val="hybridMultilevel"/>
    <w:tmpl w:val="0F7C4A48"/>
    <w:lvl w:ilvl="0" w:tplc="63EE1F3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733C1693"/>
    <w:multiLevelType w:val="singleLevel"/>
    <w:tmpl w:val="8FFC5744"/>
    <w:lvl w:ilvl="0">
      <w:start w:val="4"/>
      <w:numFmt w:val="decimal"/>
      <w:lvlText w:val="%1. "/>
      <w:legacy w:legacy="1" w:legacySpace="0" w:legacyIndent="360"/>
      <w:lvlJc w:val="left"/>
      <w:pPr>
        <w:ind w:left="930" w:hanging="360"/>
      </w:pPr>
      <w:rPr>
        <w:rFonts w:ascii="Arial" w:hAnsi="Arial" w:hint="default"/>
        <w:b w:val="0"/>
        <w:i w:val="0"/>
        <w:sz w:val="24"/>
        <w:u w:val="none"/>
      </w:rPr>
    </w:lvl>
  </w:abstractNum>
  <w:abstractNum w:abstractNumId="8" w15:restartNumberingAfterBreak="0">
    <w:nsid w:val="7D6859E1"/>
    <w:multiLevelType w:val="hybridMultilevel"/>
    <w:tmpl w:val="8A488AE2"/>
    <w:lvl w:ilvl="0" w:tplc="A56229B6">
      <w:start w:val="4"/>
      <w:numFmt w:val="lowerRoman"/>
      <w:lvlText w:val="(%1)"/>
      <w:lvlJc w:val="left"/>
      <w:pPr>
        <w:tabs>
          <w:tab w:val="num" w:pos="6345"/>
        </w:tabs>
        <w:ind w:left="6345" w:hanging="720"/>
      </w:pPr>
      <w:rPr>
        <w:rFonts w:hint="default"/>
      </w:rPr>
    </w:lvl>
    <w:lvl w:ilvl="1" w:tplc="04090019" w:tentative="1">
      <w:start w:val="1"/>
      <w:numFmt w:val="lowerLetter"/>
      <w:lvlText w:val="%2."/>
      <w:lvlJc w:val="left"/>
      <w:pPr>
        <w:tabs>
          <w:tab w:val="num" w:pos="6705"/>
        </w:tabs>
        <w:ind w:left="6705" w:hanging="360"/>
      </w:pPr>
    </w:lvl>
    <w:lvl w:ilvl="2" w:tplc="0409001B" w:tentative="1">
      <w:start w:val="1"/>
      <w:numFmt w:val="lowerRoman"/>
      <w:lvlText w:val="%3."/>
      <w:lvlJc w:val="right"/>
      <w:pPr>
        <w:tabs>
          <w:tab w:val="num" w:pos="7425"/>
        </w:tabs>
        <w:ind w:left="7425" w:hanging="180"/>
      </w:pPr>
    </w:lvl>
    <w:lvl w:ilvl="3" w:tplc="0409000F" w:tentative="1">
      <w:start w:val="1"/>
      <w:numFmt w:val="decimal"/>
      <w:lvlText w:val="%4."/>
      <w:lvlJc w:val="left"/>
      <w:pPr>
        <w:tabs>
          <w:tab w:val="num" w:pos="8145"/>
        </w:tabs>
        <w:ind w:left="8145" w:hanging="360"/>
      </w:pPr>
    </w:lvl>
    <w:lvl w:ilvl="4" w:tplc="04090019" w:tentative="1">
      <w:start w:val="1"/>
      <w:numFmt w:val="lowerLetter"/>
      <w:lvlText w:val="%5."/>
      <w:lvlJc w:val="left"/>
      <w:pPr>
        <w:tabs>
          <w:tab w:val="num" w:pos="8865"/>
        </w:tabs>
        <w:ind w:left="8865" w:hanging="360"/>
      </w:pPr>
    </w:lvl>
    <w:lvl w:ilvl="5" w:tplc="0409001B" w:tentative="1">
      <w:start w:val="1"/>
      <w:numFmt w:val="lowerRoman"/>
      <w:lvlText w:val="%6."/>
      <w:lvlJc w:val="right"/>
      <w:pPr>
        <w:tabs>
          <w:tab w:val="num" w:pos="9585"/>
        </w:tabs>
        <w:ind w:left="9585" w:hanging="180"/>
      </w:pPr>
    </w:lvl>
    <w:lvl w:ilvl="6" w:tplc="0409000F" w:tentative="1">
      <w:start w:val="1"/>
      <w:numFmt w:val="decimal"/>
      <w:lvlText w:val="%7."/>
      <w:lvlJc w:val="left"/>
      <w:pPr>
        <w:tabs>
          <w:tab w:val="num" w:pos="10305"/>
        </w:tabs>
        <w:ind w:left="10305" w:hanging="360"/>
      </w:pPr>
    </w:lvl>
    <w:lvl w:ilvl="7" w:tplc="04090019" w:tentative="1">
      <w:start w:val="1"/>
      <w:numFmt w:val="lowerLetter"/>
      <w:lvlText w:val="%8."/>
      <w:lvlJc w:val="left"/>
      <w:pPr>
        <w:tabs>
          <w:tab w:val="num" w:pos="11025"/>
        </w:tabs>
        <w:ind w:left="11025" w:hanging="360"/>
      </w:pPr>
    </w:lvl>
    <w:lvl w:ilvl="8" w:tplc="0409001B" w:tentative="1">
      <w:start w:val="1"/>
      <w:numFmt w:val="lowerRoman"/>
      <w:lvlText w:val="%9."/>
      <w:lvlJc w:val="right"/>
      <w:pPr>
        <w:tabs>
          <w:tab w:val="num" w:pos="11745"/>
        </w:tabs>
        <w:ind w:left="11745" w:hanging="180"/>
      </w:pPr>
    </w:lvl>
  </w:abstractNum>
  <w:num w:numId="1" w16cid:durableId="1836528749">
    <w:abstractNumId w:val="7"/>
  </w:num>
  <w:num w:numId="2" w16cid:durableId="240330682">
    <w:abstractNumId w:val="6"/>
  </w:num>
  <w:num w:numId="3" w16cid:durableId="1874685131">
    <w:abstractNumId w:val="3"/>
  </w:num>
  <w:num w:numId="4" w16cid:durableId="1460147041">
    <w:abstractNumId w:val="4"/>
  </w:num>
  <w:num w:numId="5" w16cid:durableId="1517035329">
    <w:abstractNumId w:val="8"/>
  </w:num>
  <w:num w:numId="6" w16cid:durableId="1041511374">
    <w:abstractNumId w:val="5"/>
  </w:num>
  <w:num w:numId="7" w16cid:durableId="318077631">
    <w:abstractNumId w:val="0"/>
  </w:num>
  <w:num w:numId="8" w16cid:durableId="1931573187">
    <w:abstractNumId w:val="1"/>
  </w:num>
  <w:num w:numId="9" w16cid:durableId="2110195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328A"/>
    <w:rsid w:val="00002ABB"/>
    <w:rsid w:val="00006721"/>
    <w:rsid w:val="000307FA"/>
    <w:rsid w:val="000310FE"/>
    <w:rsid w:val="00043509"/>
    <w:rsid w:val="000507E3"/>
    <w:rsid w:val="00052669"/>
    <w:rsid w:val="00071A3A"/>
    <w:rsid w:val="00074ACC"/>
    <w:rsid w:val="00081DD0"/>
    <w:rsid w:val="000A3848"/>
    <w:rsid w:val="000B32A2"/>
    <w:rsid w:val="000B759E"/>
    <w:rsid w:val="000D4A30"/>
    <w:rsid w:val="000F7DEE"/>
    <w:rsid w:val="001061A2"/>
    <w:rsid w:val="00106FDC"/>
    <w:rsid w:val="001357C5"/>
    <w:rsid w:val="0016347E"/>
    <w:rsid w:val="001731CE"/>
    <w:rsid w:val="0018350E"/>
    <w:rsid w:val="00187786"/>
    <w:rsid w:val="00190FE8"/>
    <w:rsid w:val="001A1C53"/>
    <w:rsid w:val="001A5CF7"/>
    <w:rsid w:val="001B79F4"/>
    <w:rsid w:val="001C5F70"/>
    <w:rsid w:val="001E09D3"/>
    <w:rsid w:val="001E311B"/>
    <w:rsid w:val="00221B06"/>
    <w:rsid w:val="002373DA"/>
    <w:rsid w:val="00281905"/>
    <w:rsid w:val="00294065"/>
    <w:rsid w:val="0029482F"/>
    <w:rsid w:val="002C1491"/>
    <w:rsid w:val="002C196C"/>
    <w:rsid w:val="002C35A1"/>
    <w:rsid w:val="002E15E1"/>
    <w:rsid w:val="002F6E27"/>
    <w:rsid w:val="00312BBF"/>
    <w:rsid w:val="00315A28"/>
    <w:rsid w:val="003318CE"/>
    <w:rsid w:val="003671C3"/>
    <w:rsid w:val="003716D9"/>
    <w:rsid w:val="00395CB3"/>
    <w:rsid w:val="00402D73"/>
    <w:rsid w:val="0041489D"/>
    <w:rsid w:val="00451363"/>
    <w:rsid w:val="004539F0"/>
    <w:rsid w:val="00461872"/>
    <w:rsid w:val="00461A36"/>
    <w:rsid w:val="0047516A"/>
    <w:rsid w:val="004870BC"/>
    <w:rsid w:val="004B32FC"/>
    <w:rsid w:val="004B7DD7"/>
    <w:rsid w:val="004D2EB3"/>
    <w:rsid w:val="004D74DB"/>
    <w:rsid w:val="00521213"/>
    <w:rsid w:val="00533599"/>
    <w:rsid w:val="00547EBB"/>
    <w:rsid w:val="00594C8E"/>
    <w:rsid w:val="005A2074"/>
    <w:rsid w:val="005C2088"/>
    <w:rsid w:val="005E3F22"/>
    <w:rsid w:val="00612218"/>
    <w:rsid w:val="006132FC"/>
    <w:rsid w:val="0061482A"/>
    <w:rsid w:val="00623883"/>
    <w:rsid w:val="0064328A"/>
    <w:rsid w:val="0064798B"/>
    <w:rsid w:val="0065627F"/>
    <w:rsid w:val="00662B42"/>
    <w:rsid w:val="006655BA"/>
    <w:rsid w:val="00672A5A"/>
    <w:rsid w:val="00683D8F"/>
    <w:rsid w:val="006A0BCE"/>
    <w:rsid w:val="006D12BD"/>
    <w:rsid w:val="006F0435"/>
    <w:rsid w:val="0072070C"/>
    <w:rsid w:val="00723FA2"/>
    <w:rsid w:val="00725339"/>
    <w:rsid w:val="00736C31"/>
    <w:rsid w:val="00776059"/>
    <w:rsid w:val="00781931"/>
    <w:rsid w:val="00784A12"/>
    <w:rsid w:val="007D274D"/>
    <w:rsid w:val="00810EDB"/>
    <w:rsid w:val="00826766"/>
    <w:rsid w:val="008377BF"/>
    <w:rsid w:val="00846677"/>
    <w:rsid w:val="00857C1C"/>
    <w:rsid w:val="00860ECF"/>
    <w:rsid w:val="00872D61"/>
    <w:rsid w:val="00881BDB"/>
    <w:rsid w:val="008834D4"/>
    <w:rsid w:val="008A0020"/>
    <w:rsid w:val="008B4955"/>
    <w:rsid w:val="008B5C5A"/>
    <w:rsid w:val="008C6AED"/>
    <w:rsid w:val="009007F1"/>
    <w:rsid w:val="009075FE"/>
    <w:rsid w:val="0090793C"/>
    <w:rsid w:val="0092640B"/>
    <w:rsid w:val="0095508C"/>
    <w:rsid w:val="009712E3"/>
    <w:rsid w:val="009B1794"/>
    <w:rsid w:val="009B42ED"/>
    <w:rsid w:val="009C42EB"/>
    <w:rsid w:val="009D6F7D"/>
    <w:rsid w:val="009E7D0C"/>
    <w:rsid w:val="00A101A7"/>
    <w:rsid w:val="00A227E2"/>
    <w:rsid w:val="00A417E7"/>
    <w:rsid w:val="00A41C30"/>
    <w:rsid w:val="00A4333E"/>
    <w:rsid w:val="00A54A59"/>
    <w:rsid w:val="00A71639"/>
    <w:rsid w:val="00A822D4"/>
    <w:rsid w:val="00A843A0"/>
    <w:rsid w:val="00A866CF"/>
    <w:rsid w:val="00AA18C5"/>
    <w:rsid w:val="00AA3AD1"/>
    <w:rsid w:val="00AA3FCB"/>
    <w:rsid w:val="00AA4A64"/>
    <w:rsid w:val="00AC7EE4"/>
    <w:rsid w:val="00AD3835"/>
    <w:rsid w:val="00AD7950"/>
    <w:rsid w:val="00AE61D9"/>
    <w:rsid w:val="00B04A6D"/>
    <w:rsid w:val="00B13B14"/>
    <w:rsid w:val="00B3490E"/>
    <w:rsid w:val="00B3727E"/>
    <w:rsid w:val="00B41335"/>
    <w:rsid w:val="00BC08BF"/>
    <w:rsid w:val="00BC2987"/>
    <w:rsid w:val="00BC6424"/>
    <w:rsid w:val="00BD5598"/>
    <w:rsid w:val="00BD6138"/>
    <w:rsid w:val="00BE5FF7"/>
    <w:rsid w:val="00C06217"/>
    <w:rsid w:val="00C15190"/>
    <w:rsid w:val="00C23B0F"/>
    <w:rsid w:val="00C26B62"/>
    <w:rsid w:val="00C3183A"/>
    <w:rsid w:val="00C634AA"/>
    <w:rsid w:val="00C73BB3"/>
    <w:rsid w:val="00C76460"/>
    <w:rsid w:val="00C81D28"/>
    <w:rsid w:val="00C83526"/>
    <w:rsid w:val="00C8773F"/>
    <w:rsid w:val="00CD4D3D"/>
    <w:rsid w:val="00CE12D3"/>
    <w:rsid w:val="00D122E0"/>
    <w:rsid w:val="00D34A1A"/>
    <w:rsid w:val="00D4047F"/>
    <w:rsid w:val="00D53282"/>
    <w:rsid w:val="00D62276"/>
    <w:rsid w:val="00D82263"/>
    <w:rsid w:val="00D930AC"/>
    <w:rsid w:val="00DE67C0"/>
    <w:rsid w:val="00DF04E9"/>
    <w:rsid w:val="00DF1BDC"/>
    <w:rsid w:val="00E00DAF"/>
    <w:rsid w:val="00E17F0C"/>
    <w:rsid w:val="00E47BDC"/>
    <w:rsid w:val="00E76533"/>
    <w:rsid w:val="00E92BEE"/>
    <w:rsid w:val="00EA1494"/>
    <w:rsid w:val="00EC0ECB"/>
    <w:rsid w:val="00EC647A"/>
    <w:rsid w:val="00EC75B6"/>
    <w:rsid w:val="00ED44C3"/>
    <w:rsid w:val="00EE752A"/>
    <w:rsid w:val="00F24D65"/>
    <w:rsid w:val="00F45B6F"/>
    <w:rsid w:val="00F72377"/>
    <w:rsid w:val="00F83AAF"/>
    <w:rsid w:val="00F90480"/>
    <w:rsid w:val="00F96CB2"/>
    <w:rsid w:val="00FB5BAB"/>
    <w:rsid w:val="00FB6C61"/>
    <w:rsid w:val="00FE1C69"/>
    <w:rsid w:val="00FF461B"/>
    <w:rsid w:val="00FF5148"/>
    <w:rsid w:val="00FF5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9EDE9"/>
  <w15:docId w15:val="{42F7366C-C47C-4669-909B-93E9F9B8D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A6D"/>
    <w:pPr>
      <w:widowControl w:val="0"/>
    </w:pPr>
    <w:rPr>
      <w:rFonts w:ascii="Courier New" w:hAnsi="Courier New"/>
      <w:sz w:val="24"/>
    </w:rPr>
  </w:style>
  <w:style w:type="paragraph" w:styleId="Heading1">
    <w:name w:val="heading 1"/>
    <w:basedOn w:val="Normal"/>
    <w:next w:val="Normal"/>
    <w:link w:val="Heading1Char"/>
    <w:qFormat/>
    <w:rsid w:val="00E00DA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nhideWhenUsed/>
    <w:qFormat/>
    <w:rsid w:val="00AA4A64"/>
    <w:pPr>
      <w:keepNext/>
      <w:jc w:val="center"/>
      <w:outlineLvl w:val="6"/>
    </w:pPr>
    <w:rPr>
      <w:rFonts w:ascii="Arial" w:hAnsi="Arial" w:cs="Arial"/>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04A6D"/>
  </w:style>
  <w:style w:type="character" w:styleId="EndnoteReference">
    <w:name w:val="endnote reference"/>
    <w:basedOn w:val="DefaultParagraphFont"/>
    <w:semiHidden/>
    <w:rsid w:val="00B04A6D"/>
    <w:rPr>
      <w:vertAlign w:val="superscript"/>
    </w:rPr>
  </w:style>
  <w:style w:type="paragraph" w:styleId="FootnoteText">
    <w:name w:val="footnote text"/>
    <w:basedOn w:val="Normal"/>
    <w:semiHidden/>
    <w:rsid w:val="00B04A6D"/>
  </w:style>
  <w:style w:type="character" w:styleId="FootnoteReference">
    <w:name w:val="footnote reference"/>
    <w:basedOn w:val="DefaultParagraphFont"/>
    <w:semiHidden/>
    <w:rsid w:val="00B04A6D"/>
    <w:rPr>
      <w:vertAlign w:val="superscript"/>
    </w:rPr>
  </w:style>
  <w:style w:type="paragraph" w:styleId="TOC1">
    <w:name w:val="toc 1"/>
    <w:basedOn w:val="Normal"/>
    <w:next w:val="Normal"/>
    <w:semiHidden/>
    <w:rsid w:val="00B04A6D"/>
    <w:pPr>
      <w:tabs>
        <w:tab w:val="right" w:leader="dot" w:pos="9360"/>
      </w:tabs>
      <w:suppressAutoHyphens/>
      <w:spacing w:before="480"/>
      <w:ind w:left="720" w:right="720" w:hanging="720"/>
    </w:pPr>
  </w:style>
  <w:style w:type="paragraph" w:styleId="TOC2">
    <w:name w:val="toc 2"/>
    <w:basedOn w:val="Normal"/>
    <w:next w:val="Normal"/>
    <w:semiHidden/>
    <w:rsid w:val="00B04A6D"/>
    <w:pPr>
      <w:tabs>
        <w:tab w:val="right" w:leader="dot" w:pos="9360"/>
      </w:tabs>
      <w:suppressAutoHyphens/>
      <w:ind w:left="1440" w:right="720" w:hanging="720"/>
    </w:pPr>
  </w:style>
  <w:style w:type="paragraph" w:styleId="TOC3">
    <w:name w:val="toc 3"/>
    <w:basedOn w:val="Normal"/>
    <w:next w:val="Normal"/>
    <w:semiHidden/>
    <w:rsid w:val="00B04A6D"/>
    <w:pPr>
      <w:tabs>
        <w:tab w:val="right" w:leader="dot" w:pos="9360"/>
      </w:tabs>
      <w:suppressAutoHyphens/>
      <w:ind w:left="2160" w:right="720" w:hanging="720"/>
    </w:pPr>
  </w:style>
  <w:style w:type="paragraph" w:styleId="TOC4">
    <w:name w:val="toc 4"/>
    <w:basedOn w:val="Normal"/>
    <w:next w:val="Normal"/>
    <w:semiHidden/>
    <w:rsid w:val="00B04A6D"/>
    <w:pPr>
      <w:tabs>
        <w:tab w:val="right" w:leader="dot" w:pos="9360"/>
      </w:tabs>
      <w:suppressAutoHyphens/>
      <w:ind w:left="2880" w:right="720" w:hanging="720"/>
    </w:pPr>
  </w:style>
  <w:style w:type="paragraph" w:styleId="TOC5">
    <w:name w:val="toc 5"/>
    <w:basedOn w:val="Normal"/>
    <w:next w:val="Normal"/>
    <w:semiHidden/>
    <w:rsid w:val="00B04A6D"/>
    <w:pPr>
      <w:tabs>
        <w:tab w:val="right" w:leader="dot" w:pos="9360"/>
      </w:tabs>
      <w:suppressAutoHyphens/>
      <w:ind w:left="3600" w:right="720" w:hanging="720"/>
    </w:pPr>
  </w:style>
  <w:style w:type="paragraph" w:styleId="TOC6">
    <w:name w:val="toc 6"/>
    <w:basedOn w:val="Normal"/>
    <w:next w:val="Normal"/>
    <w:semiHidden/>
    <w:rsid w:val="00B04A6D"/>
    <w:pPr>
      <w:tabs>
        <w:tab w:val="right" w:pos="9360"/>
      </w:tabs>
      <w:suppressAutoHyphens/>
      <w:ind w:left="720" w:hanging="720"/>
    </w:pPr>
  </w:style>
  <w:style w:type="paragraph" w:styleId="TOC7">
    <w:name w:val="toc 7"/>
    <w:basedOn w:val="Normal"/>
    <w:next w:val="Normal"/>
    <w:semiHidden/>
    <w:rsid w:val="00B04A6D"/>
    <w:pPr>
      <w:suppressAutoHyphens/>
      <w:ind w:left="720" w:hanging="720"/>
    </w:pPr>
  </w:style>
  <w:style w:type="paragraph" w:styleId="TOC8">
    <w:name w:val="toc 8"/>
    <w:basedOn w:val="Normal"/>
    <w:next w:val="Normal"/>
    <w:semiHidden/>
    <w:rsid w:val="00B04A6D"/>
    <w:pPr>
      <w:tabs>
        <w:tab w:val="right" w:pos="9360"/>
      </w:tabs>
      <w:suppressAutoHyphens/>
      <w:ind w:left="720" w:hanging="720"/>
    </w:pPr>
  </w:style>
  <w:style w:type="paragraph" w:styleId="TOC9">
    <w:name w:val="toc 9"/>
    <w:basedOn w:val="Normal"/>
    <w:next w:val="Normal"/>
    <w:semiHidden/>
    <w:rsid w:val="00B04A6D"/>
    <w:pPr>
      <w:tabs>
        <w:tab w:val="right" w:leader="dot" w:pos="9360"/>
      </w:tabs>
      <w:suppressAutoHyphens/>
      <w:ind w:left="720" w:hanging="720"/>
    </w:pPr>
  </w:style>
  <w:style w:type="paragraph" w:styleId="Index1">
    <w:name w:val="index 1"/>
    <w:basedOn w:val="Normal"/>
    <w:next w:val="Normal"/>
    <w:semiHidden/>
    <w:rsid w:val="00B04A6D"/>
    <w:pPr>
      <w:tabs>
        <w:tab w:val="right" w:leader="dot" w:pos="9360"/>
      </w:tabs>
      <w:suppressAutoHyphens/>
      <w:ind w:left="1440" w:right="720" w:hanging="1440"/>
    </w:pPr>
  </w:style>
  <w:style w:type="paragraph" w:styleId="Index2">
    <w:name w:val="index 2"/>
    <w:basedOn w:val="Normal"/>
    <w:next w:val="Normal"/>
    <w:semiHidden/>
    <w:rsid w:val="00B04A6D"/>
    <w:pPr>
      <w:tabs>
        <w:tab w:val="right" w:leader="dot" w:pos="9360"/>
      </w:tabs>
      <w:suppressAutoHyphens/>
      <w:ind w:left="1440" w:right="720" w:hanging="720"/>
    </w:pPr>
  </w:style>
  <w:style w:type="paragraph" w:styleId="TOAHeading">
    <w:name w:val="toa heading"/>
    <w:basedOn w:val="Normal"/>
    <w:next w:val="Normal"/>
    <w:semiHidden/>
    <w:rsid w:val="00B04A6D"/>
    <w:pPr>
      <w:tabs>
        <w:tab w:val="right" w:pos="9360"/>
      </w:tabs>
      <w:suppressAutoHyphens/>
    </w:pPr>
  </w:style>
  <w:style w:type="paragraph" w:styleId="Caption">
    <w:name w:val="caption"/>
    <w:basedOn w:val="Normal"/>
    <w:next w:val="Normal"/>
    <w:qFormat/>
    <w:rsid w:val="00B04A6D"/>
  </w:style>
  <w:style w:type="character" w:customStyle="1" w:styleId="EquationCaption">
    <w:name w:val="_Equation Caption"/>
    <w:rsid w:val="00B04A6D"/>
  </w:style>
  <w:style w:type="paragraph" w:styleId="Footer">
    <w:name w:val="footer"/>
    <w:basedOn w:val="Normal"/>
    <w:rsid w:val="00B04A6D"/>
    <w:pPr>
      <w:tabs>
        <w:tab w:val="center" w:pos="4320"/>
        <w:tab w:val="right" w:pos="8640"/>
      </w:tabs>
    </w:pPr>
  </w:style>
  <w:style w:type="paragraph" w:styleId="Header">
    <w:name w:val="header"/>
    <w:basedOn w:val="Normal"/>
    <w:rsid w:val="00B04A6D"/>
    <w:pPr>
      <w:tabs>
        <w:tab w:val="center" w:pos="4320"/>
        <w:tab w:val="right" w:pos="8640"/>
      </w:tabs>
    </w:pPr>
  </w:style>
  <w:style w:type="paragraph" w:styleId="BodyTextIndent">
    <w:name w:val="Body Text Indent"/>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1440" w:hanging="720"/>
      <w:jc w:val="both"/>
    </w:pPr>
    <w:rPr>
      <w:rFonts w:ascii="Arial" w:hAnsi="Arial"/>
      <w:spacing w:val="-2"/>
    </w:rPr>
  </w:style>
  <w:style w:type="paragraph" w:styleId="BodyTextIndent2">
    <w:name w:val="Body Text Indent 2"/>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160" w:hanging="1530"/>
      <w:jc w:val="both"/>
    </w:pPr>
    <w:rPr>
      <w:rFonts w:ascii="Arial" w:hAnsi="Arial"/>
      <w:spacing w:val="-2"/>
    </w:rPr>
  </w:style>
  <w:style w:type="paragraph" w:styleId="BodyTextIndent3">
    <w:name w:val="Body Text Indent 3"/>
    <w:basedOn w:val="Normal"/>
    <w:rsid w:val="00B04A6D"/>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160" w:hanging="1440"/>
      <w:jc w:val="both"/>
    </w:pPr>
    <w:rPr>
      <w:rFonts w:ascii="Arial" w:hAnsi="Arial" w:cs="Arial"/>
      <w:spacing w:val="-2"/>
      <w:sz w:val="22"/>
    </w:rPr>
  </w:style>
  <w:style w:type="paragraph" w:styleId="BlockText">
    <w:name w:val="Block Text"/>
    <w:basedOn w:val="Normal"/>
    <w:rsid w:val="00B04A6D"/>
    <w:pPr>
      <w:widowControl/>
      <w:ind w:left="1800" w:right="1680"/>
    </w:pPr>
    <w:rPr>
      <w:rFonts w:ascii="Arial" w:hAnsi="Arial"/>
      <w:b/>
      <w:bCs/>
      <w:szCs w:val="24"/>
    </w:rPr>
  </w:style>
  <w:style w:type="paragraph" w:styleId="BodyText">
    <w:name w:val="Body Text"/>
    <w:basedOn w:val="Normal"/>
    <w:link w:val="BodyTextChar"/>
    <w:rsid w:val="00F72377"/>
    <w:pPr>
      <w:widowControl/>
      <w:overflowPunct w:val="0"/>
      <w:autoSpaceDE w:val="0"/>
      <w:autoSpaceDN w:val="0"/>
      <w:adjustRightInd w:val="0"/>
      <w:spacing w:after="120"/>
      <w:textAlignment w:val="baseline"/>
    </w:pPr>
    <w:rPr>
      <w:rFonts w:ascii="Arial" w:hAnsi="Arial"/>
    </w:rPr>
  </w:style>
  <w:style w:type="character" w:customStyle="1" w:styleId="BodyTextChar">
    <w:name w:val="Body Text Char"/>
    <w:basedOn w:val="DefaultParagraphFont"/>
    <w:link w:val="BodyText"/>
    <w:rsid w:val="00F72377"/>
    <w:rPr>
      <w:rFonts w:ascii="Arial" w:hAnsi="Arial"/>
      <w:sz w:val="24"/>
    </w:rPr>
  </w:style>
  <w:style w:type="character" w:customStyle="1" w:styleId="Heading7Char">
    <w:name w:val="Heading 7 Char"/>
    <w:basedOn w:val="DefaultParagraphFont"/>
    <w:link w:val="Heading7"/>
    <w:rsid w:val="00AA4A64"/>
    <w:rPr>
      <w:rFonts w:ascii="Arial" w:hAnsi="Arial" w:cs="Arial"/>
      <w:b/>
      <w:bCs/>
      <w:sz w:val="44"/>
    </w:rPr>
  </w:style>
  <w:style w:type="character" w:customStyle="1" w:styleId="Heading1Char">
    <w:name w:val="Heading 1 Char"/>
    <w:basedOn w:val="DefaultParagraphFont"/>
    <w:link w:val="Heading1"/>
    <w:rsid w:val="00E00DAF"/>
    <w:rPr>
      <w:rFonts w:asciiTheme="majorHAnsi" w:eastAsiaTheme="majorEastAsia" w:hAnsiTheme="majorHAnsi" w:cstheme="majorBidi"/>
      <w:b/>
      <w:bCs/>
      <w:color w:val="365F91" w:themeColor="accent1" w:themeShade="BF"/>
      <w:sz w:val="28"/>
      <w:szCs w:val="28"/>
    </w:rPr>
  </w:style>
  <w:style w:type="paragraph" w:styleId="HTMLPreformatted">
    <w:name w:val="HTML Preformatted"/>
    <w:basedOn w:val="Normal"/>
    <w:link w:val="HTMLPreformattedChar"/>
    <w:uiPriority w:val="99"/>
    <w:unhideWhenUsed/>
    <w:rsid w:val="00FF51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Courier New"/>
      <w:sz w:val="20"/>
    </w:rPr>
  </w:style>
  <w:style w:type="character" w:customStyle="1" w:styleId="HTMLPreformattedChar">
    <w:name w:val="HTML Preformatted Char"/>
    <w:basedOn w:val="DefaultParagraphFont"/>
    <w:link w:val="HTMLPreformatted"/>
    <w:uiPriority w:val="99"/>
    <w:rsid w:val="00FF514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7482">
      <w:bodyDiv w:val="1"/>
      <w:marLeft w:val="0"/>
      <w:marRight w:val="0"/>
      <w:marTop w:val="0"/>
      <w:marBottom w:val="0"/>
      <w:divBdr>
        <w:top w:val="none" w:sz="0" w:space="0" w:color="auto"/>
        <w:left w:val="none" w:sz="0" w:space="0" w:color="auto"/>
        <w:bottom w:val="none" w:sz="0" w:space="0" w:color="auto"/>
        <w:right w:val="none" w:sz="0" w:space="0" w:color="auto"/>
      </w:divBdr>
    </w:div>
    <w:div w:id="597562489">
      <w:bodyDiv w:val="1"/>
      <w:marLeft w:val="0"/>
      <w:marRight w:val="0"/>
      <w:marTop w:val="0"/>
      <w:marBottom w:val="0"/>
      <w:divBdr>
        <w:top w:val="none" w:sz="0" w:space="0" w:color="auto"/>
        <w:left w:val="none" w:sz="0" w:space="0" w:color="auto"/>
        <w:bottom w:val="none" w:sz="0" w:space="0" w:color="auto"/>
        <w:right w:val="none" w:sz="0" w:space="0" w:color="auto"/>
      </w:divBdr>
    </w:div>
    <w:div w:id="1559900721">
      <w:bodyDiv w:val="1"/>
      <w:marLeft w:val="0"/>
      <w:marRight w:val="0"/>
      <w:marTop w:val="0"/>
      <w:marBottom w:val="0"/>
      <w:divBdr>
        <w:top w:val="none" w:sz="0" w:space="0" w:color="auto"/>
        <w:left w:val="none" w:sz="0" w:space="0" w:color="auto"/>
        <w:bottom w:val="none" w:sz="0" w:space="0" w:color="auto"/>
        <w:right w:val="none" w:sz="0" w:space="0" w:color="auto"/>
      </w:divBdr>
    </w:div>
    <w:div w:id="1650478088">
      <w:bodyDiv w:val="1"/>
      <w:marLeft w:val="0"/>
      <w:marRight w:val="0"/>
      <w:marTop w:val="0"/>
      <w:marBottom w:val="0"/>
      <w:divBdr>
        <w:top w:val="none" w:sz="0" w:space="0" w:color="auto"/>
        <w:left w:val="none" w:sz="0" w:space="0" w:color="auto"/>
        <w:bottom w:val="none" w:sz="0" w:space="0" w:color="auto"/>
        <w:right w:val="none" w:sz="0" w:space="0" w:color="auto"/>
      </w:divBdr>
    </w:div>
    <w:div w:id="18530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00215.wp</vt:lpstr>
    </vt:vector>
  </TitlesOfParts>
  <Company>City of Hesperia</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00215.wp</dc:title>
  <dc:subject>SAMPLE PC RES.  PARCEL MAP word proces</dc:subject>
  <dc:creator>Stan Liudahl</dc:creator>
  <dc:description>RESOLUTION NO. PC-89-__ ;   A RESOLUTION OF THE PLANNING COMMISSION OF THE CITY OF HESPERIA, CALIFORNIA, APPROVING TENTATIVE PARCEL MAP TO (CREATE/MERGE) ___  PARCELS ON _____  ACRES, LOCATED _____________ (PM-______); A.  RECITALS  ;    (i) (Applicant)</dc:description>
  <cp:lastModifiedBy>Jessica Heredia</cp:lastModifiedBy>
  <cp:revision>35</cp:revision>
  <cp:lastPrinted>2009-05-13T19:39:00Z</cp:lastPrinted>
  <dcterms:created xsi:type="dcterms:W3CDTF">2013-11-18T19:08:00Z</dcterms:created>
  <dcterms:modified xsi:type="dcterms:W3CDTF">2022-06-02T14:34:00Z</dcterms:modified>
</cp:coreProperties>
</file>