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749CC" w14:textId="77777777" w:rsidR="006F5E9B" w:rsidRDefault="00A96472" w:rsidP="00174954">
      <w:pPr>
        <w:tabs>
          <w:tab w:val="left" w:pos="4777"/>
        </w:tabs>
        <w:jc w:val="center"/>
        <w:rPr>
          <w:sz w:val="24"/>
          <w:szCs w:val="24"/>
          <w:u w:val="single"/>
        </w:rPr>
      </w:pPr>
      <w:r w:rsidRPr="00174954">
        <w:rPr>
          <w:sz w:val="24"/>
          <w:szCs w:val="24"/>
        </w:rPr>
        <w:t xml:space="preserve">ORDINANCE NO. </w:t>
      </w:r>
      <w:r w:rsidRPr="00174954">
        <w:rPr>
          <w:sz w:val="24"/>
          <w:szCs w:val="24"/>
          <w:u w:val="single"/>
        </w:rPr>
        <w:tab/>
      </w:r>
    </w:p>
    <w:p w14:paraId="22B05F02" w14:textId="77777777" w:rsidR="00682075" w:rsidRPr="00174954" w:rsidRDefault="00682075" w:rsidP="00174954">
      <w:pPr>
        <w:tabs>
          <w:tab w:val="left" w:pos="4777"/>
        </w:tabs>
        <w:jc w:val="center"/>
        <w:rPr>
          <w:sz w:val="24"/>
          <w:szCs w:val="24"/>
        </w:rPr>
      </w:pPr>
    </w:p>
    <w:p w14:paraId="628BCFCF" w14:textId="4551EA4C" w:rsidR="00174954" w:rsidRPr="00174954" w:rsidRDefault="00174954" w:rsidP="00174954">
      <w:pPr>
        <w:ind w:left="100"/>
        <w:rPr>
          <w:sz w:val="24"/>
          <w:szCs w:val="24"/>
        </w:rPr>
      </w:pPr>
    </w:p>
    <w:p w14:paraId="5D5749CE" w14:textId="10C38A90" w:rsidR="006F5E9B" w:rsidRPr="00174954" w:rsidRDefault="00366604" w:rsidP="00174954">
      <w:pPr>
        <w:ind w:left="1440" w:right="1440"/>
        <w:jc w:val="both"/>
        <w:rPr>
          <w:sz w:val="24"/>
          <w:szCs w:val="24"/>
        </w:rPr>
      </w:pPr>
      <w:r w:rsidRPr="00366604">
        <w:rPr>
          <w:sz w:val="24"/>
          <w:szCs w:val="24"/>
        </w:rPr>
        <w:t>AN ORDINANCE OF THE CITY OF HOLLYWOOD, FLORIDA, AMENDING THE CITY’S ADOPTED COMPREHENSIVE PLAN BY AMENDING THE TEXT OF THE FUTURE LAND USE ELEMENT TO ADD 8,000 MID-RISE AND HIGH-RISE RESIDENTIAL UNITS AND REDUCE 200,000 SQUARE FEET OF OFFICE USES WITHIN THE CITY’S REGIONAL ACTIVITY CENTER (RAC); PROVIDING FOR TRANSMITTAL; PROVIDING FOR CONFLICTS; PROVIDING FOR SEVERABILITY; AND PROVIDING FOR AN EFFECTIVE DATE</w:t>
      </w:r>
      <w:r>
        <w:rPr>
          <w:sz w:val="24"/>
          <w:szCs w:val="24"/>
        </w:rPr>
        <w:t xml:space="preserve">. </w:t>
      </w:r>
    </w:p>
    <w:p w14:paraId="5D5749CF" w14:textId="77777777" w:rsidR="006F5E9B" w:rsidRPr="00174954" w:rsidRDefault="006F5E9B" w:rsidP="00174954">
      <w:pPr>
        <w:pStyle w:val="BodyText"/>
      </w:pPr>
    </w:p>
    <w:p w14:paraId="5D5749D0" w14:textId="77777777" w:rsidR="006F5E9B" w:rsidRPr="00174954" w:rsidRDefault="006F5E9B" w:rsidP="00174954">
      <w:pPr>
        <w:pStyle w:val="BodyText"/>
      </w:pPr>
    </w:p>
    <w:p w14:paraId="5D5749D1" w14:textId="45E3C08E" w:rsidR="006F5E9B" w:rsidRPr="00174954" w:rsidRDefault="00A96472" w:rsidP="00174954">
      <w:pPr>
        <w:pStyle w:val="BodyText"/>
        <w:ind w:firstLine="720"/>
        <w:jc w:val="both"/>
      </w:pPr>
      <w:proofErr w:type="gramStart"/>
      <w:r w:rsidRPr="00174954">
        <w:t>WHEREAS,</w:t>
      </w:r>
      <w:proofErr w:type="gramEnd"/>
      <w:r w:rsidRPr="00174954">
        <w:t xml:space="preserve"> the City adopted its Comprehensive Plan in September 1989 pursuant to Ordinance O-89-54, and has amended the </w:t>
      </w:r>
      <w:r w:rsidR="004910AD">
        <w:t>P</w:t>
      </w:r>
      <w:r w:rsidRPr="00174954">
        <w:t xml:space="preserve">lan </w:t>
      </w:r>
      <w:r w:rsidR="004910AD">
        <w:t xml:space="preserve">from time to time </w:t>
      </w:r>
      <w:r w:rsidR="004910AD" w:rsidRPr="004910AD">
        <w:t>in accordance with Chapter 163, Florida Statutes; and</w:t>
      </w:r>
    </w:p>
    <w:p w14:paraId="5D5749D2" w14:textId="77777777" w:rsidR="006F5E9B" w:rsidRPr="00174954" w:rsidRDefault="006F5E9B" w:rsidP="00174954">
      <w:pPr>
        <w:pStyle w:val="BodyText"/>
        <w:ind w:firstLine="720"/>
      </w:pPr>
    </w:p>
    <w:p w14:paraId="0DE77057" w14:textId="6A4F3DF5" w:rsidR="00174954" w:rsidRDefault="00A96472" w:rsidP="00174954">
      <w:pPr>
        <w:pStyle w:val="BodyText"/>
        <w:ind w:firstLine="720"/>
        <w:jc w:val="both"/>
      </w:pPr>
      <w:r w:rsidRPr="00174954">
        <w:t xml:space="preserve">WHEREAS, Section 163.3184, Florida Statutes, </w:t>
      </w:r>
      <w:r w:rsidR="004910AD" w:rsidRPr="004910AD">
        <w:t>authorizes local governments to amend their comprehensive plans by ordinance following public hearings and state review; and</w:t>
      </w:r>
    </w:p>
    <w:p w14:paraId="61F6252A" w14:textId="77777777" w:rsidR="00357291" w:rsidRDefault="00357291" w:rsidP="00174954">
      <w:pPr>
        <w:pStyle w:val="BodyText"/>
        <w:ind w:firstLine="720"/>
        <w:jc w:val="both"/>
      </w:pPr>
    </w:p>
    <w:p w14:paraId="2832FE40" w14:textId="57489B3E" w:rsidR="004910AD" w:rsidRDefault="004910AD" w:rsidP="00174954">
      <w:pPr>
        <w:pStyle w:val="BodyText"/>
        <w:ind w:firstLine="720"/>
        <w:jc w:val="both"/>
      </w:pPr>
      <w:proofErr w:type="gramStart"/>
      <w:r w:rsidRPr="004910AD">
        <w:t>WHEREAS,</w:t>
      </w:r>
      <w:proofErr w:type="gramEnd"/>
      <w:r w:rsidRPr="004910AD">
        <w:t xml:space="preserve"> the Regional Activity Center (RAC) is designated as an Activity Center under both the City’s Comprehensive Plan and the Broward County Land Use Plan (</w:t>
      </w:r>
      <w:proofErr w:type="spellStart"/>
      <w:r w:rsidRPr="004910AD">
        <w:t>BrowardNext</w:t>
      </w:r>
      <w:proofErr w:type="spellEnd"/>
      <w:r w:rsidRPr="004910AD">
        <w:t>) and is intended to accommodate compact, mixed-use, transit-supportive redevelopment; and</w:t>
      </w:r>
    </w:p>
    <w:p w14:paraId="0E0F8D12" w14:textId="77777777" w:rsidR="004910AD" w:rsidRDefault="004910AD" w:rsidP="00174954">
      <w:pPr>
        <w:pStyle w:val="BodyText"/>
        <w:ind w:firstLine="720"/>
        <w:jc w:val="both"/>
      </w:pPr>
    </w:p>
    <w:p w14:paraId="19F37920" w14:textId="4CFC07AA" w:rsidR="004910AD" w:rsidRDefault="004910AD" w:rsidP="00174954">
      <w:pPr>
        <w:pStyle w:val="BodyText"/>
        <w:ind w:firstLine="720"/>
        <w:jc w:val="both"/>
      </w:pPr>
      <w:r w:rsidRPr="004910AD">
        <w:t xml:space="preserve">WHEREAS, on March 6, 2024, the City Commission adopted Resolution </w:t>
      </w:r>
      <w:r w:rsidR="00A73C9B">
        <w:t xml:space="preserve"> No. </w:t>
      </w:r>
      <w:r w:rsidRPr="004910AD">
        <w:t>R-2024-069 approving an Interlocal Agreement with Broward County to support growth management monitoring and to conduct an audit of approved developments within the Regional Activity Center; and</w:t>
      </w:r>
    </w:p>
    <w:p w14:paraId="47180019" w14:textId="77777777" w:rsidR="004910AD" w:rsidRDefault="004910AD" w:rsidP="00174954">
      <w:pPr>
        <w:pStyle w:val="BodyText"/>
        <w:ind w:firstLine="720"/>
        <w:jc w:val="both"/>
      </w:pPr>
    </w:p>
    <w:p w14:paraId="59CB3EFC" w14:textId="77777777" w:rsidR="004910AD" w:rsidRDefault="004910AD" w:rsidP="004910AD">
      <w:pPr>
        <w:pStyle w:val="BodyText"/>
        <w:ind w:firstLine="720"/>
        <w:jc w:val="both"/>
      </w:pPr>
      <w:proofErr w:type="gramStart"/>
      <w:r w:rsidRPr="004910AD">
        <w:t>WHEREAS,</w:t>
      </w:r>
      <w:proofErr w:type="gramEnd"/>
      <w:r w:rsidRPr="004910AD">
        <w:t xml:space="preserve"> the growth monitoring and development audit process provides the </w:t>
      </w:r>
      <w:proofErr w:type="gramStart"/>
      <w:r w:rsidRPr="004910AD">
        <w:t>City</w:t>
      </w:r>
      <w:proofErr w:type="gramEnd"/>
      <w:r w:rsidRPr="004910AD">
        <w:t xml:space="preserve"> with updated data regarding approved and constructed development within the RAC and supports informed land use decision-making consistent with adopted concurrency standards; and</w:t>
      </w:r>
    </w:p>
    <w:p w14:paraId="029BBABF" w14:textId="77777777" w:rsidR="004910AD" w:rsidRPr="004910AD" w:rsidRDefault="004910AD" w:rsidP="004910AD">
      <w:pPr>
        <w:pStyle w:val="BodyText"/>
        <w:ind w:firstLine="720"/>
        <w:jc w:val="both"/>
      </w:pPr>
    </w:p>
    <w:p w14:paraId="15A4FCDD" w14:textId="45DE309E" w:rsidR="004910AD" w:rsidRPr="004910AD" w:rsidRDefault="004910AD" w:rsidP="00FC32F3">
      <w:pPr>
        <w:pStyle w:val="BodyText"/>
        <w:ind w:firstLine="720"/>
        <w:jc w:val="both"/>
      </w:pPr>
      <w:proofErr w:type="gramStart"/>
      <w:r w:rsidRPr="004910AD">
        <w:t>WHEREAS,</w:t>
      </w:r>
      <w:proofErr w:type="gramEnd"/>
      <w:r w:rsidRPr="004910AD">
        <w:t xml:space="preserve"> the City Commission subsequently adopted Resolution No. </w:t>
      </w:r>
      <w:r w:rsidR="00FC32F3">
        <w:t>R-2025-253</w:t>
      </w:r>
      <w:r w:rsidRPr="004910AD">
        <w:t xml:space="preserve"> allocating 1,000 residential flexibility units to the RAC on an interim basis and providing that such allocation may be repealed and the units returned to the City’s overall flexibility pool upon adoption of a Land Use Plan Amendment adding additional residential capacity; and</w:t>
      </w:r>
    </w:p>
    <w:p w14:paraId="1C17C224" w14:textId="77777777" w:rsidR="004910AD" w:rsidRDefault="004910AD" w:rsidP="00174954">
      <w:pPr>
        <w:pStyle w:val="BodyText"/>
        <w:ind w:firstLine="720"/>
        <w:jc w:val="both"/>
      </w:pPr>
    </w:p>
    <w:p w14:paraId="6350527C" w14:textId="77777777" w:rsidR="004910AD" w:rsidRDefault="004910AD" w:rsidP="004910AD">
      <w:pPr>
        <w:pStyle w:val="BodyText"/>
        <w:ind w:firstLine="720"/>
        <w:jc w:val="both"/>
      </w:pPr>
      <w:proofErr w:type="gramStart"/>
      <w:r w:rsidRPr="004910AD">
        <w:t>WHEREAS,</w:t>
      </w:r>
      <w:proofErr w:type="gramEnd"/>
      <w:r w:rsidRPr="004910AD">
        <w:t xml:space="preserve"> the allocation of flexibility units was intended as a temporary measure to maintain development continuity within the RAC pending consideration of a </w:t>
      </w:r>
      <w:r w:rsidRPr="004910AD">
        <w:lastRenderedPageBreak/>
        <w:t>Comprehensive Plan amendment increasing permanent residential capacity; and</w:t>
      </w:r>
    </w:p>
    <w:p w14:paraId="5D5749D4" w14:textId="081894B1" w:rsidR="006F5E9B" w:rsidRDefault="006F5E9B" w:rsidP="00174954">
      <w:pPr>
        <w:pStyle w:val="BodyText"/>
        <w:ind w:firstLine="720"/>
        <w:jc w:val="both"/>
      </w:pPr>
    </w:p>
    <w:p w14:paraId="5D5749D6" w14:textId="348B17FC" w:rsidR="006F5E9B" w:rsidRDefault="00A96472" w:rsidP="00174954">
      <w:pPr>
        <w:pStyle w:val="BodyText"/>
        <w:ind w:firstLine="720"/>
        <w:jc w:val="both"/>
      </w:pPr>
      <w:proofErr w:type="gramStart"/>
      <w:r w:rsidRPr="00174954">
        <w:t>WHEREAS,</w:t>
      </w:r>
      <w:proofErr w:type="gramEnd"/>
      <w:r w:rsidRPr="00174954">
        <w:t xml:space="preserve"> the proposed Land Use Element text amendment will</w:t>
      </w:r>
      <w:r w:rsidR="00E07FD9">
        <w:t xml:space="preserve"> add 8,000 additional mid</w:t>
      </w:r>
      <w:r w:rsidR="00A73C9B">
        <w:t>-</w:t>
      </w:r>
      <w:r w:rsidR="00E07FD9">
        <w:t xml:space="preserve">rise and </w:t>
      </w:r>
      <w:r w:rsidR="00CF4766">
        <w:t>high-rise</w:t>
      </w:r>
      <w:r w:rsidR="00E07FD9">
        <w:t xml:space="preserve"> units </w:t>
      </w:r>
      <w:r w:rsidR="00CF4766">
        <w:t xml:space="preserve">and </w:t>
      </w:r>
      <w:r w:rsidR="00CF4766" w:rsidRPr="00715827">
        <w:t xml:space="preserve">remove </w:t>
      </w:r>
      <w:r w:rsidR="00E3713A" w:rsidRPr="00715827">
        <w:t xml:space="preserve">200,000 </w:t>
      </w:r>
      <w:r w:rsidR="00CF4766" w:rsidRPr="00715827">
        <w:t>square feet</w:t>
      </w:r>
      <w:r w:rsidR="00CF4766">
        <w:t xml:space="preserve"> of </w:t>
      </w:r>
      <w:r w:rsidR="0056019B">
        <w:t>office</w:t>
      </w:r>
      <w:r w:rsidR="00CF4766">
        <w:t xml:space="preserve"> in the Regional Activity Center </w:t>
      </w:r>
      <w:r w:rsidRPr="00174954">
        <w:t>as more specifically described in the attached Exhibit “A”; and</w:t>
      </w:r>
    </w:p>
    <w:p w14:paraId="2323260D" w14:textId="77777777" w:rsidR="00357291" w:rsidRDefault="00357291" w:rsidP="00174954">
      <w:pPr>
        <w:pStyle w:val="BodyText"/>
        <w:ind w:firstLine="720"/>
        <w:jc w:val="both"/>
      </w:pPr>
    </w:p>
    <w:p w14:paraId="76C29243" w14:textId="77777777" w:rsidR="00357291" w:rsidRDefault="00357291" w:rsidP="00357291">
      <w:pPr>
        <w:pStyle w:val="BodyText"/>
        <w:ind w:firstLine="720"/>
        <w:jc w:val="both"/>
      </w:pPr>
      <w:proofErr w:type="gramStart"/>
      <w:r w:rsidRPr="00357291">
        <w:t>WHEREAS,</w:t>
      </w:r>
      <w:proofErr w:type="gramEnd"/>
      <w:r w:rsidRPr="00357291">
        <w:t xml:space="preserve"> the reduction in office square footage offsets potential transportation impacts associated with additional residential capacity and maintains consistency with previously adopted infrastructure and Level of Service assumptions; and</w:t>
      </w:r>
    </w:p>
    <w:p w14:paraId="08D6691D" w14:textId="77777777" w:rsidR="00357291" w:rsidRPr="00357291" w:rsidRDefault="00357291" w:rsidP="00357291">
      <w:pPr>
        <w:pStyle w:val="BodyText"/>
        <w:ind w:firstLine="720"/>
        <w:jc w:val="both"/>
      </w:pPr>
    </w:p>
    <w:p w14:paraId="08D62B6F" w14:textId="76308552" w:rsidR="00357291" w:rsidRPr="00174954" w:rsidRDefault="00357291" w:rsidP="00357291">
      <w:pPr>
        <w:pStyle w:val="BodyText"/>
        <w:ind w:firstLine="720"/>
        <w:jc w:val="both"/>
      </w:pPr>
      <w:r w:rsidRPr="00357291">
        <w:t xml:space="preserve">WHEREAS, adoption of this amendment will provide permanent residential capacity within the RAC, </w:t>
      </w:r>
      <w:r w:rsidR="000D175A">
        <w:t xml:space="preserve">and the interim allocation of 1,000 flexibility units previously made by Resolution R-2025-253 will therefore be repealed and the units returned to the </w:t>
      </w:r>
      <w:r w:rsidRPr="00357291">
        <w:t xml:space="preserve">Citywide flexibility pool </w:t>
      </w:r>
      <w:r w:rsidR="000D175A">
        <w:t xml:space="preserve">upon the effective date of this Ordinance consistent with the </w:t>
      </w:r>
      <w:proofErr w:type="spellStart"/>
      <w:r w:rsidR="000D175A">
        <w:t>repealer</w:t>
      </w:r>
      <w:proofErr w:type="spellEnd"/>
      <w:r w:rsidR="000D175A">
        <w:t xml:space="preserve"> provisions of that Resolution</w:t>
      </w:r>
      <w:r w:rsidRPr="00357291">
        <w:t>; and</w:t>
      </w:r>
    </w:p>
    <w:p w14:paraId="5D5749D9" w14:textId="77777777" w:rsidR="006F5E9B" w:rsidRPr="00174954" w:rsidRDefault="006F5E9B" w:rsidP="00715827">
      <w:pPr>
        <w:pStyle w:val="BodyText"/>
        <w:ind w:firstLine="720"/>
        <w:jc w:val="both"/>
      </w:pPr>
    </w:p>
    <w:p w14:paraId="5D5749DA" w14:textId="5C48445C" w:rsidR="006F5E9B" w:rsidRPr="00174954" w:rsidRDefault="00A96472" w:rsidP="00174954">
      <w:pPr>
        <w:pStyle w:val="BodyText"/>
        <w:ind w:firstLine="720"/>
        <w:jc w:val="both"/>
      </w:pPr>
      <w:bookmarkStart w:id="0" w:name="_Hlk222769765"/>
      <w:proofErr w:type="gramStart"/>
      <w:r w:rsidRPr="00174954">
        <w:t>WHEREAS,</w:t>
      </w:r>
      <w:proofErr w:type="gramEnd"/>
      <w:r w:rsidRPr="00174954">
        <w:t xml:space="preserve"> the proposed text amendment brings the City’s Comprehensive Plan </w:t>
      </w:r>
      <w:r w:rsidR="00A73C9B">
        <w:t>into closer</w:t>
      </w:r>
      <w:r w:rsidR="00FE14BE">
        <w:t xml:space="preserve"> alignment</w:t>
      </w:r>
      <w:r w:rsidRPr="00174954">
        <w:t xml:space="preserve"> with </w:t>
      </w:r>
      <w:proofErr w:type="spellStart"/>
      <w:r w:rsidR="00111D6F" w:rsidRPr="00174954">
        <w:t>BrowardNext</w:t>
      </w:r>
      <w:proofErr w:type="spellEnd"/>
      <w:r w:rsidRPr="00174954">
        <w:t>; and</w:t>
      </w:r>
    </w:p>
    <w:p w14:paraId="5D5749DB" w14:textId="77777777" w:rsidR="006F5E9B" w:rsidRPr="00174954" w:rsidRDefault="006F5E9B" w:rsidP="00715827">
      <w:pPr>
        <w:pStyle w:val="BodyText"/>
        <w:ind w:firstLine="720"/>
        <w:jc w:val="both"/>
      </w:pPr>
    </w:p>
    <w:p w14:paraId="5D5749DC" w14:textId="6AAF4842" w:rsidR="006F5E9B" w:rsidRPr="00174954" w:rsidRDefault="00A96472" w:rsidP="00715827">
      <w:pPr>
        <w:pStyle w:val="BodyText"/>
        <w:ind w:firstLine="720"/>
        <w:jc w:val="both"/>
      </w:pPr>
      <w:r w:rsidRPr="00174954">
        <w:t>WHEREAS, pursuant to state law, the Planning and Development Board, acting in its capacity as the Local Planning Agency,</w:t>
      </w:r>
      <w:r w:rsidR="00357291">
        <w:t xml:space="preserve"> </w:t>
      </w:r>
      <w:r w:rsidR="00357291" w:rsidRPr="00357291">
        <w:t>pursuant to Section 163.3174, Florida Statutes</w:t>
      </w:r>
      <w:r w:rsidRPr="00174954">
        <w:t xml:space="preserve"> held a duly noticed public hearing on </w:t>
      </w:r>
      <w:r w:rsidR="00E3713A" w:rsidRPr="00715827">
        <w:t>May 20</w:t>
      </w:r>
      <w:r w:rsidR="00C8776D" w:rsidRPr="00715827">
        <w:t>, 2025</w:t>
      </w:r>
      <w:r w:rsidR="002166F3">
        <w:t>,</w:t>
      </w:r>
      <w:r w:rsidRPr="00174954">
        <w:t xml:space="preserve"> to review the proposed comprehensive plan</w:t>
      </w:r>
      <w:r w:rsidR="00C8776D">
        <w:t xml:space="preserve"> text</w:t>
      </w:r>
      <w:r w:rsidRPr="00174954">
        <w:t xml:space="preserve"> amendment and forwarded a recommendation of approval to the City Commission; and</w:t>
      </w:r>
    </w:p>
    <w:p w14:paraId="5D5749DD" w14:textId="77777777" w:rsidR="006F5E9B" w:rsidRPr="00174954" w:rsidRDefault="006F5E9B" w:rsidP="00715827">
      <w:pPr>
        <w:pStyle w:val="BodyText"/>
        <w:ind w:firstLine="720"/>
        <w:jc w:val="both"/>
      </w:pPr>
    </w:p>
    <w:p w14:paraId="4D36F689" w14:textId="02995434" w:rsidR="00620624" w:rsidRDefault="00A96472" w:rsidP="00620624">
      <w:pPr>
        <w:pStyle w:val="BodyText"/>
        <w:ind w:firstLine="720"/>
        <w:jc w:val="both"/>
      </w:pPr>
      <w:proofErr w:type="gramStart"/>
      <w:r w:rsidRPr="00620624">
        <w:t>WHEREAS</w:t>
      </w:r>
      <w:proofErr w:type="gramEnd"/>
      <w:r w:rsidRPr="00620624">
        <w:t>, Section 163.3184, Florida Statutes, requires that the adoption of</w:t>
      </w:r>
      <w:r w:rsidRPr="00715827">
        <w:t xml:space="preserve"> </w:t>
      </w:r>
      <w:r w:rsidRPr="00620624">
        <w:t>plan amendments shall be by ordinance; and</w:t>
      </w:r>
    </w:p>
    <w:p w14:paraId="04BF2D7E" w14:textId="77777777" w:rsidR="000F7CC7" w:rsidRDefault="000F7CC7" w:rsidP="00620624">
      <w:pPr>
        <w:pStyle w:val="BodyText"/>
        <w:ind w:firstLine="720"/>
        <w:jc w:val="both"/>
      </w:pPr>
    </w:p>
    <w:p w14:paraId="10A79DFA" w14:textId="7196875A" w:rsidR="00620624" w:rsidRPr="00174954" w:rsidRDefault="00620624" w:rsidP="00620624">
      <w:pPr>
        <w:pStyle w:val="BodyText"/>
        <w:ind w:right="40" w:firstLine="719"/>
        <w:jc w:val="both"/>
      </w:pPr>
      <w:r w:rsidRPr="00174954">
        <w:t xml:space="preserve">WHEREAS, pursuant to state law, the City Commission has conducted two duly advertised public hearings on the proposed </w:t>
      </w:r>
      <w:r>
        <w:t>text</w:t>
      </w:r>
      <w:r w:rsidRPr="00174954">
        <w:t xml:space="preserve"> amendment</w:t>
      </w:r>
      <w:r w:rsidRPr="00174954">
        <w:rPr>
          <w:spacing w:val="40"/>
        </w:rPr>
        <w:t xml:space="preserve"> </w:t>
      </w:r>
      <w:r w:rsidRPr="00174954">
        <w:t xml:space="preserve">to the Comprehensive Plan’s </w:t>
      </w:r>
      <w:r>
        <w:t xml:space="preserve">Future </w:t>
      </w:r>
      <w:r w:rsidRPr="00174954">
        <w:t xml:space="preserve">Land Use Element, one at </w:t>
      </w:r>
      <w:r w:rsidR="00A73C9B">
        <w:t xml:space="preserve">the </w:t>
      </w:r>
      <w:r w:rsidRPr="00174954">
        <w:t>transmittal stage and one at the adoption stage in compliance with Section 163.3184, Florida Statutes and local ordinances, including review of comments, if any, from the state land planning agency; and</w:t>
      </w:r>
    </w:p>
    <w:p w14:paraId="09643C37" w14:textId="77777777" w:rsidR="00620624" w:rsidRPr="00174954" w:rsidRDefault="00620624" w:rsidP="00620624">
      <w:pPr>
        <w:pStyle w:val="BodyText"/>
        <w:ind w:right="40"/>
      </w:pPr>
    </w:p>
    <w:p w14:paraId="6566CCE4" w14:textId="5B7358AF" w:rsidR="00620624" w:rsidRPr="00174954" w:rsidRDefault="00620624" w:rsidP="00620624">
      <w:pPr>
        <w:pStyle w:val="BodyText"/>
        <w:ind w:right="40" w:firstLine="719"/>
        <w:jc w:val="both"/>
      </w:pPr>
      <w:r w:rsidRPr="00174954">
        <w:t>WHEREAS, the City Commission, after due consideration of all matters, finds</w:t>
      </w:r>
      <w:r w:rsidRPr="00174954">
        <w:rPr>
          <w:spacing w:val="40"/>
        </w:rPr>
        <w:t xml:space="preserve"> </w:t>
      </w:r>
      <w:r w:rsidRPr="00174954">
        <w:t>that the proposed amendment is consistent with the City of Hollywood’s Comprehensive</w:t>
      </w:r>
      <w:r w:rsidRPr="00174954">
        <w:rPr>
          <w:spacing w:val="-1"/>
        </w:rPr>
        <w:t xml:space="preserve"> </w:t>
      </w:r>
      <w:r w:rsidRPr="00174954">
        <w:t xml:space="preserve">Plan, </w:t>
      </w:r>
      <w:proofErr w:type="spellStart"/>
      <w:r w:rsidRPr="00174954">
        <w:t>BrowardNext</w:t>
      </w:r>
      <w:proofErr w:type="spellEnd"/>
      <w:r w:rsidRPr="00174954">
        <w:t>,</w:t>
      </w:r>
      <w:r w:rsidRPr="00174954">
        <w:rPr>
          <w:spacing w:val="-1"/>
        </w:rPr>
        <w:t xml:space="preserve"> </w:t>
      </w:r>
      <w:r w:rsidRPr="00174954">
        <w:t>the</w:t>
      </w:r>
      <w:r w:rsidRPr="00174954">
        <w:rPr>
          <w:spacing w:val="-1"/>
        </w:rPr>
        <w:t xml:space="preserve"> </w:t>
      </w:r>
      <w:r w:rsidRPr="00174954">
        <w:t>State</w:t>
      </w:r>
      <w:r w:rsidRPr="00174954">
        <w:rPr>
          <w:spacing w:val="-3"/>
        </w:rPr>
        <w:t xml:space="preserve"> </w:t>
      </w:r>
      <w:r w:rsidRPr="00174954">
        <w:t>of Florida Plan, the South Florida</w:t>
      </w:r>
      <w:r w:rsidRPr="00174954">
        <w:rPr>
          <w:spacing w:val="-2"/>
        </w:rPr>
        <w:t xml:space="preserve"> </w:t>
      </w:r>
      <w:r w:rsidRPr="00174954">
        <w:t>Regional</w:t>
      </w:r>
      <w:r w:rsidRPr="00174954">
        <w:rPr>
          <w:spacing w:val="-1"/>
        </w:rPr>
        <w:t xml:space="preserve"> </w:t>
      </w:r>
      <w:r w:rsidRPr="00174954">
        <w:t>Planning</w:t>
      </w:r>
      <w:r w:rsidRPr="00174954">
        <w:rPr>
          <w:spacing w:val="-2"/>
        </w:rPr>
        <w:t xml:space="preserve"> </w:t>
      </w:r>
      <w:r w:rsidRPr="00174954">
        <w:t>Council</w:t>
      </w:r>
      <w:r w:rsidRPr="00174954">
        <w:rPr>
          <w:spacing w:val="-2"/>
        </w:rPr>
        <w:t xml:space="preserve"> </w:t>
      </w:r>
      <w:r w:rsidRPr="00174954">
        <w:t>Regional</w:t>
      </w:r>
      <w:r w:rsidRPr="00174954">
        <w:rPr>
          <w:spacing w:val="-1"/>
        </w:rPr>
        <w:t xml:space="preserve"> Policy </w:t>
      </w:r>
      <w:r w:rsidRPr="00174954">
        <w:t>Plan, and complies</w:t>
      </w:r>
      <w:r w:rsidRPr="00174954">
        <w:rPr>
          <w:spacing w:val="-1"/>
        </w:rPr>
        <w:t xml:space="preserve"> </w:t>
      </w:r>
      <w:r w:rsidRPr="00174954">
        <w:t>with the requirements of the Community Planning Act; and</w:t>
      </w:r>
    </w:p>
    <w:p w14:paraId="33CF2889" w14:textId="77777777" w:rsidR="00620624" w:rsidRPr="00174954" w:rsidRDefault="00620624" w:rsidP="00620624">
      <w:pPr>
        <w:pStyle w:val="BodyText"/>
        <w:ind w:right="40"/>
      </w:pPr>
    </w:p>
    <w:p w14:paraId="2D52E437" w14:textId="731E148D" w:rsidR="00620624" w:rsidRPr="00174954" w:rsidRDefault="00620624" w:rsidP="00620624">
      <w:pPr>
        <w:pStyle w:val="BodyText"/>
        <w:ind w:right="40" w:firstLine="719"/>
        <w:jc w:val="both"/>
      </w:pPr>
      <w:r w:rsidRPr="00174954">
        <w:t xml:space="preserve">WHEREAS, the City Commission, after </w:t>
      </w:r>
      <w:proofErr w:type="gramStart"/>
      <w:r w:rsidRPr="00174954">
        <w:t>review of</w:t>
      </w:r>
      <w:proofErr w:type="gramEnd"/>
      <w:r w:rsidRPr="00174954">
        <w:t xml:space="preserve"> the recommendations of the Director</w:t>
      </w:r>
      <w:r w:rsidRPr="00174954">
        <w:rPr>
          <w:spacing w:val="-2"/>
        </w:rPr>
        <w:t xml:space="preserve"> </w:t>
      </w:r>
      <w:r w:rsidRPr="00174954">
        <w:t>of Development Services, the Local</w:t>
      </w:r>
      <w:r w:rsidRPr="00174954">
        <w:rPr>
          <w:spacing w:val="-1"/>
        </w:rPr>
        <w:t xml:space="preserve"> </w:t>
      </w:r>
      <w:r w:rsidRPr="00174954">
        <w:t>Planning</w:t>
      </w:r>
      <w:r w:rsidRPr="00174954">
        <w:rPr>
          <w:spacing w:val="-2"/>
        </w:rPr>
        <w:t xml:space="preserve"> </w:t>
      </w:r>
      <w:r w:rsidRPr="00174954">
        <w:t>Agency, comments made at</w:t>
      </w:r>
      <w:r w:rsidRPr="00174954">
        <w:rPr>
          <w:spacing w:val="-3"/>
        </w:rPr>
        <w:t xml:space="preserve"> </w:t>
      </w:r>
      <w:r w:rsidRPr="00174954">
        <w:t>a public hearing, and careful consideration of the issues, finds that the proposed amendment is in the best interest of the health, safety, and welfare of the citizens of the City.</w:t>
      </w:r>
    </w:p>
    <w:bookmarkEnd w:id="0"/>
    <w:p w14:paraId="6009E0A7" w14:textId="77777777" w:rsidR="00620624" w:rsidRPr="00174954" w:rsidRDefault="00620624" w:rsidP="00620624">
      <w:pPr>
        <w:pStyle w:val="BodyText"/>
        <w:ind w:right="40"/>
      </w:pPr>
    </w:p>
    <w:p w14:paraId="75FC5C3A" w14:textId="77777777" w:rsidR="00620624" w:rsidRPr="00174954" w:rsidRDefault="00620624" w:rsidP="00620624">
      <w:pPr>
        <w:ind w:right="40" w:firstLine="719"/>
        <w:jc w:val="both"/>
        <w:rPr>
          <w:sz w:val="24"/>
          <w:szCs w:val="24"/>
        </w:rPr>
      </w:pPr>
      <w:r w:rsidRPr="00174954">
        <w:rPr>
          <w:sz w:val="24"/>
          <w:szCs w:val="24"/>
        </w:rPr>
        <w:lastRenderedPageBreak/>
        <w:t xml:space="preserve">NOW, THEREFORE, </w:t>
      </w:r>
      <w:proofErr w:type="gramStart"/>
      <w:r w:rsidRPr="00174954">
        <w:rPr>
          <w:sz w:val="24"/>
          <w:szCs w:val="24"/>
        </w:rPr>
        <w:t>BE IT</w:t>
      </w:r>
      <w:proofErr w:type="gramEnd"/>
      <w:r w:rsidRPr="00174954">
        <w:rPr>
          <w:sz w:val="24"/>
          <w:szCs w:val="24"/>
        </w:rPr>
        <w:t xml:space="preserve"> ORDAINED BY THE CITY COMMISSION OF THE CITY OF HOLLYWOOD, FLORIDA:</w:t>
      </w:r>
    </w:p>
    <w:p w14:paraId="6D6B1D0C" w14:textId="77777777" w:rsidR="00620624" w:rsidRPr="00174954" w:rsidRDefault="00620624" w:rsidP="00620624">
      <w:pPr>
        <w:pStyle w:val="BodyText"/>
        <w:ind w:right="40"/>
      </w:pPr>
    </w:p>
    <w:p w14:paraId="4146387D" w14:textId="3D43E1A3" w:rsidR="00620624" w:rsidRPr="00174954" w:rsidRDefault="00620624" w:rsidP="00620624">
      <w:pPr>
        <w:pStyle w:val="BodyText"/>
        <w:ind w:right="40" w:firstLine="719"/>
        <w:jc w:val="both"/>
      </w:pPr>
      <w:r w:rsidRPr="00174954">
        <w:rPr>
          <w:u w:val="single"/>
        </w:rPr>
        <w:t>Section</w:t>
      </w:r>
      <w:r w:rsidRPr="00174954">
        <w:rPr>
          <w:spacing w:val="-4"/>
          <w:u w:val="single"/>
        </w:rPr>
        <w:t xml:space="preserve"> </w:t>
      </w:r>
      <w:r w:rsidRPr="00174954">
        <w:rPr>
          <w:u w:val="single"/>
        </w:rPr>
        <w:t>1</w:t>
      </w:r>
      <w:r w:rsidRPr="00174954">
        <w:t>:</w:t>
      </w:r>
      <w:r w:rsidRPr="00174954">
        <w:tab/>
        <w:t xml:space="preserve">That the foregoing “WHEREAS” clauses are ratified and confirmed as being true and correct and are incorporated </w:t>
      </w:r>
      <w:r w:rsidR="000F7CC7">
        <w:t>in this Ordinance.</w:t>
      </w:r>
    </w:p>
    <w:p w14:paraId="3DF1F93D" w14:textId="77777777" w:rsidR="00620624" w:rsidRPr="00174954" w:rsidRDefault="00620624" w:rsidP="00620624">
      <w:pPr>
        <w:pStyle w:val="BodyText"/>
        <w:ind w:right="40"/>
      </w:pPr>
    </w:p>
    <w:p w14:paraId="06F36D3C" w14:textId="77777777" w:rsidR="00620624" w:rsidRPr="00174954" w:rsidRDefault="00620624" w:rsidP="00620624">
      <w:pPr>
        <w:pStyle w:val="BodyText"/>
        <w:ind w:right="40" w:firstLine="719"/>
        <w:jc w:val="both"/>
      </w:pPr>
      <w:r w:rsidRPr="00174954">
        <w:rPr>
          <w:u w:val="single"/>
        </w:rPr>
        <w:t>Section</w:t>
      </w:r>
      <w:r w:rsidRPr="00174954">
        <w:rPr>
          <w:spacing w:val="-3"/>
          <w:u w:val="single"/>
        </w:rPr>
        <w:t xml:space="preserve"> </w:t>
      </w:r>
      <w:r w:rsidRPr="00174954">
        <w:rPr>
          <w:u w:val="single"/>
        </w:rPr>
        <w:t>2</w:t>
      </w:r>
      <w:r w:rsidRPr="00174954">
        <w:t>:</w:t>
      </w:r>
      <w:r w:rsidRPr="00174954">
        <w:tab/>
        <w:t>That</w:t>
      </w:r>
      <w:r w:rsidRPr="00174954">
        <w:rPr>
          <w:spacing w:val="40"/>
        </w:rPr>
        <w:t xml:space="preserve"> </w:t>
      </w:r>
      <w:r w:rsidRPr="00174954">
        <w:t>the</w:t>
      </w:r>
      <w:r w:rsidRPr="00174954">
        <w:rPr>
          <w:spacing w:val="40"/>
        </w:rPr>
        <w:t xml:space="preserve"> </w:t>
      </w:r>
      <w:r w:rsidRPr="00174954">
        <w:t>Land</w:t>
      </w:r>
      <w:r w:rsidRPr="00174954">
        <w:rPr>
          <w:spacing w:val="40"/>
        </w:rPr>
        <w:t xml:space="preserve"> </w:t>
      </w:r>
      <w:r w:rsidRPr="00174954">
        <w:t>Use</w:t>
      </w:r>
      <w:r w:rsidRPr="00174954">
        <w:rPr>
          <w:spacing w:val="40"/>
        </w:rPr>
        <w:t xml:space="preserve"> </w:t>
      </w:r>
      <w:r w:rsidRPr="00174954">
        <w:t>Element</w:t>
      </w:r>
      <w:r w:rsidRPr="00174954">
        <w:rPr>
          <w:spacing w:val="40"/>
        </w:rPr>
        <w:t xml:space="preserve"> </w:t>
      </w:r>
      <w:r w:rsidRPr="00174954">
        <w:t>of</w:t>
      </w:r>
      <w:r w:rsidRPr="00174954">
        <w:rPr>
          <w:spacing w:val="40"/>
        </w:rPr>
        <w:t xml:space="preserve"> </w:t>
      </w:r>
      <w:r w:rsidRPr="00174954">
        <w:t>the</w:t>
      </w:r>
      <w:r w:rsidRPr="00174954">
        <w:rPr>
          <w:spacing w:val="40"/>
        </w:rPr>
        <w:t xml:space="preserve"> </w:t>
      </w:r>
      <w:r w:rsidRPr="00174954">
        <w:t xml:space="preserve">City’s Comprehensive Plan is amended as more specifically set forth in the attached Exhibit </w:t>
      </w:r>
      <w:r w:rsidRPr="00174954">
        <w:rPr>
          <w:spacing w:val="-4"/>
        </w:rPr>
        <w:t>“A.”</w:t>
      </w:r>
    </w:p>
    <w:p w14:paraId="43B242A1" w14:textId="77777777" w:rsidR="00620624" w:rsidRPr="00174954" w:rsidRDefault="00620624" w:rsidP="00620624">
      <w:pPr>
        <w:pStyle w:val="BodyText"/>
        <w:ind w:right="40"/>
      </w:pPr>
    </w:p>
    <w:p w14:paraId="16C67347" w14:textId="1E076E27" w:rsidR="000D175A" w:rsidRDefault="00620624" w:rsidP="000D175A">
      <w:pPr>
        <w:pStyle w:val="BodyText"/>
        <w:ind w:right="40" w:firstLine="719"/>
        <w:jc w:val="both"/>
      </w:pPr>
      <w:r w:rsidRPr="00174954">
        <w:rPr>
          <w:u w:val="single"/>
        </w:rPr>
        <w:t>Section</w:t>
      </w:r>
      <w:r w:rsidRPr="00174954">
        <w:rPr>
          <w:spacing w:val="-3"/>
          <w:u w:val="single"/>
        </w:rPr>
        <w:t xml:space="preserve"> </w:t>
      </w:r>
      <w:r w:rsidRPr="00174954">
        <w:rPr>
          <w:u w:val="single"/>
        </w:rPr>
        <w:t>3</w:t>
      </w:r>
      <w:r w:rsidRPr="00174954">
        <w:t>:</w:t>
      </w:r>
      <w:r w:rsidRPr="00174954">
        <w:rPr>
          <w:spacing w:val="80"/>
          <w:w w:val="150"/>
        </w:rPr>
        <w:t xml:space="preserve"> </w:t>
      </w:r>
      <w:r w:rsidR="000D175A">
        <w:t xml:space="preserve">Upon the effective date of this Ordinance, the allocation of 1,000 residential flexibility units to the Regional Activity Center pursuant to Resolution No. R-2025-253 is hereby </w:t>
      </w:r>
      <w:proofErr w:type="gramStart"/>
      <w:r w:rsidR="000D175A">
        <w:t>repealed, and</w:t>
      </w:r>
      <w:proofErr w:type="gramEnd"/>
      <w:r w:rsidR="000D175A">
        <w:t xml:space="preserve"> said 1,000 flexibility units shall be returned to the City's overall residential flexibility pool, consistent with the </w:t>
      </w:r>
      <w:proofErr w:type="spellStart"/>
      <w:r w:rsidR="000D175A">
        <w:t>repealer</w:t>
      </w:r>
      <w:proofErr w:type="spellEnd"/>
      <w:r w:rsidR="000D175A">
        <w:t xml:space="preserve"> provisions of Resolution No. R-2025-253.</w:t>
      </w:r>
    </w:p>
    <w:p w14:paraId="75D25AFC" w14:textId="77777777" w:rsidR="00620624" w:rsidRDefault="00620624" w:rsidP="00620624">
      <w:pPr>
        <w:pStyle w:val="BodyText"/>
        <w:ind w:right="40" w:firstLine="719"/>
        <w:jc w:val="both"/>
        <w:rPr>
          <w:spacing w:val="80"/>
          <w:w w:val="150"/>
        </w:rPr>
      </w:pPr>
    </w:p>
    <w:p w14:paraId="21F96A4A" w14:textId="77777777" w:rsidR="00620624" w:rsidRPr="00174954" w:rsidRDefault="00620624" w:rsidP="00620624">
      <w:pPr>
        <w:pStyle w:val="BodyText"/>
        <w:ind w:right="40" w:firstLine="719"/>
        <w:jc w:val="both"/>
      </w:pPr>
      <w:r w:rsidRPr="00174954">
        <w:rPr>
          <w:u w:val="single"/>
        </w:rPr>
        <w:t>Section</w:t>
      </w:r>
      <w:r w:rsidRPr="00174954">
        <w:rPr>
          <w:spacing w:val="-3"/>
          <w:u w:val="single"/>
        </w:rPr>
        <w:t xml:space="preserve"> </w:t>
      </w:r>
      <w:r>
        <w:rPr>
          <w:u w:val="single"/>
        </w:rPr>
        <w:t>4</w:t>
      </w:r>
      <w:r w:rsidRPr="00174954">
        <w:t>:</w:t>
      </w:r>
      <w:r w:rsidRPr="00174954">
        <w:rPr>
          <w:spacing w:val="80"/>
          <w:w w:val="150"/>
        </w:rPr>
        <w:t xml:space="preserve"> </w:t>
      </w:r>
      <w:bookmarkStart w:id="1" w:name="_Hlk222769888"/>
      <w:r w:rsidRPr="00174954">
        <w:t>That the attached comprehensive plan text amendment set forth in Exhibit “A” to the City’s Comprehensive Plan</w:t>
      </w:r>
      <w:r>
        <w:t xml:space="preserve"> Future Land Use Element</w:t>
      </w:r>
      <w:r w:rsidRPr="00174954">
        <w:t xml:space="preserve"> shall be transmitted to the State of Florida Department of </w:t>
      </w:r>
      <w:r>
        <w:t>Commerce</w:t>
      </w:r>
      <w:r w:rsidRPr="00174954">
        <w:t xml:space="preserve"> in compliance with Chapter 163, Florida Statutes, </w:t>
      </w:r>
      <w:proofErr w:type="gramStart"/>
      <w:r w:rsidRPr="00174954">
        <w:t>and also</w:t>
      </w:r>
      <w:proofErr w:type="gramEnd"/>
      <w:r w:rsidRPr="00174954">
        <w:t xml:space="preserve"> to the Broward County Planning Council for recertification.</w:t>
      </w:r>
      <w:bookmarkEnd w:id="1"/>
    </w:p>
    <w:p w14:paraId="786F4C5B" w14:textId="77777777" w:rsidR="00620624" w:rsidRPr="00174954" w:rsidRDefault="00620624" w:rsidP="00620624">
      <w:pPr>
        <w:pStyle w:val="BodyText"/>
        <w:ind w:right="40"/>
      </w:pPr>
    </w:p>
    <w:p w14:paraId="60D13718" w14:textId="1B3E61CF" w:rsidR="00620624" w:rsidRPr="00174954" w:rsidRDefault="00620624" w:rsidP="00620624">
      <w:pPr>
        <w:pStyle w:val="BodyText"/>
        <w:ind w:right="40" w:firstLine="719"/>
        <w:jc w:val="both"/>
      </w:pPr>
      <w:r w:rsidRPr="00174954">
        <w:rPr>
          <w:u w:val="single"/>
        </w:rPr>
        <w:t>Section</w:t>
      </w:r>
      <w:r w:rsidRPr="00174954">
        <w:rPr>
          <w:spacing w:val="-3"/>
          <w:u w:val="single"/>
        </w:rPr>
        <w:t xml:space="preserve"> </w:t>
      </w:r>
      <w:r>
        <w:rPr>
          <w:u w:val="single"/>
        </w:rPr>
        <w:t>5</w:t>
      </w:r>
      <w:r w:rsidRPr="00174954">
        <w:t>:</w:t>
      </w:r>
      <w:r w:rsidRPr="00174954">
        <w:tab/>
      </w:r>
      <w:bookmarkStart w:id="2" w:name="_Hlk222769902"/>
      <w:r w:rsidR="000D175A">
        <w:t>That all</w:t>
      </w:r>
      <w:r w:rsidR="000D175A" w:rsidRPr="000D175A">
        <w:t xml:space="preserve"> ordinances or parts of ordinances, and all resolutions or parts of resolutions, in conflict herewith are hereby repealed to the extent of such conflict.</w:t>
      </w:r>
    </w:p>
    <w:bookmarkEnd w:id="2"/>
    <w:p w14:paraId="553B6D42" w14:textId="77777777" w:rsidR="00620624" w:rsidRPr="00174954" w:rsidRDefault="00620624" w:rsidP="00620624">
      <w:pPr>
        <w:pStyle w:val="BodyText"/>
        <w:ind w:right="40"/>
      </w:pPr>
    </w:p>
    <w:p w14:paraId="63DB5923" w14:textId="77777777" w:rsidR="00620624" w:rsidRPr="00174954" w:rsidRDefault="00620624" w:rsidP="00620624">
      <w:pPr>
        <w:pStyle w:val="BodyText"/>
        <w:ind w:right="40" w:firstLine="719"/>
        <w:jc w:val="both"/>
      </w:pPr>
      <w:r w:rsidRPr="00174954">
        <w:rPr>
          <w:u w:val="single"/>
        </w:rPr>
        <w:t>Section</w:t>
      </w:r>
      <w:r w:rsidRPr="00174954">
        <w:rPr>
          <w:spacing w:val="-2"/>
          <w:u w:val="single"/>
        </w:rPr>
        <w:t xml:space="preserve"> </w:t>
      </w:r>
      <w:r>
        <w:rPr>
          <w:u w:val="single"/>
        </w:rPr>
        <w:t>6</w:t>
      </w:r>
      <w:r w:rsidRPr="00174954">
        <w:t>:</w:t>
      </w:r>
      <w:r w:rsidRPr="00174954">
        <w:tab/>
      </w:r>
      <w:bookmarkStart w:id="3" w:name="_Hlk222769911"/>
      <w:r w:rsidRPr="00174954">
        <w:t>If</w:t>
      </w:r>
      <w:r w:rsidRPr="00174954">
        <w:rPr>
          <w:spacing w:val="40"/>
        </w:rPr>
        <w:t xml:space="preserve"> </w:t>
      </w:r>
      <w:r w:rsidRPr="00174954">
        <w:t>any</w:t>
      </w:r>
      <w:r w:rsidRPr="00174954">
        <w:rPr>
          <w:spacing w:val="40"/>
        </w:rPr>
        <w:t xml:space="preserve"> </w:t>
      </w:r>
      <w:r w:rsidRPr="00174954">
        <w:t>word,</w:t>
      </w:r>
      <w:r w:rsidRPr="00174954">
        <w:rPr>
          <w:spacing w:val="40"/>
        </w:rPr>
        <w:t xml:space="preserve"> </w:t>
      </w:r>
      <w:r w:rsidRPr="00174954">
        <w:t>phrase,</w:t>
      </w:r>
      <w:r w:rsidRPr="00174954">
        <w:rPr>
          <w:spacing w:val="40"/>
        </w:rPr>
        <w:t xml:space="preserve"> </w:t>
      </w:r>
      <w:r w:rsidRPr="00174954">
        <w:t>clause,</w:t>
      </w:r>
      <w:r w:rsidRPr="00174954">
        <w:rPr>
          <w:spacing w:val="40"/>
        </w:rPr>
        <w:t xml:space="preserve"> </w:t>
      </w:r>
      <w:r w:rsidRPr="00174954">
        <w:t>subsection,</w:t>
      </w:r>
      <w:r w:rsidRPr="00174954">
        <w:rPr>
          <w:spacing w:val="40"/>
        </w:rPr>
        <w:t xml:space="preserve"> </w:t>
      </w:r>
      <w:r w:rsidRPr="00174954">
        <w:t>or</w:t>
      </w:r>
      <w:r w:rsidRPr="00174954">
        <w:rPr>
          <w:spacing w:val="40"/>
        </w:rPr>
        <w:t xml:space="preserve"> </w:t>
      </w:r>
      <w:r w:rsidRPr="00174954">
        <w:t>section</w:t>
      </w:r>
      <w:r w:rsidRPr="00174954">
        <w:rPr>
          <w:spacing w:val="40"/>
        </w:rPr>
        <w:t xml:space="preserve"> </w:t>
      </w:r>
      <w:r w:rsidRPr="00174954">
        <w:t>of</w:t>
      </w:r>
      <w:r w:rsidRPr="00174954">
        <w:rPr>
          <w:spacing w:val="40"/>
        </w:rPr>
        <w:t xml:space="preserve"> </w:t>
      </w:r>
      <w:r w:rsidRPr="00174954">
        <w:t>this Ordinance is for any reason held unconstitutional or invalid, such invalidity shall not affect the validity of any remaining portions of this Ordinance.</w:t>
      </w:r>
    </w:p>
    <w:bookmarkEnd w:id="3"/>
    <w:p w14:paraId="70F77D96" w14:textId="77777777" w:rsidR="00620624" w:rsidRPr="00174954" w:rsidRDefault="00620624" w:rsidP="00620624">
      <w:pPr>
        <w:pStyle w:val="BodyText"/>
        <w:ind w:right="40"/>
      </w:pPr>
    </w:p>
    <w:p w14:paraId="05E93EE6" w14:textId="1D00FA21" w:rsidR="00620624" w:rsidRDefault="00620624" w:rsidP="00325AD2">
      <w:pPr>
        <w:pStyle w:val="BodyText"/>
        <w:ind w:right="40" w:firstLine="719"/>
        <w:jc w:val="both"/>
      </w:pPr>
      <w:r w:rsidRPr="00174954">
        <w:rPr>
          <w:u w:val="single"/>
        </w:rPr>
        <w:t>Section</w:t>
      </w:r>
      <w:r w:rsidR="005311C8">
        <w:rPr>
          <w:u w:val="single"/>
        </w:rPr>
        <w:t xml:space="preserve"> 7</w:t>
      </w:r>
      <w:r w:rsidRPr="00174954">
        <w:t>:</w:t>
      </w:r>
      <w:r w:rsidRPr="00174954">
        <w:tab/>
      </w:r>
      <w:bookmarkStart w:id="4" w:name="_Hlk222769957"/>
      <w:r w:rsidR="00325AD2" w:rsidRPr="00325AD2">
        <w:t xml:space="preserve">That pursuant to Section 163.3184(3)(c)(4), Florida Statutes, the effective date of this Ordinance shall be 31 days after the state planning agency notifies  the City that the plan amendment package is complete. If timely challenged pursuant to Section 163.3184(c)(4) Florida Statutes, this Ordinance shall not become effective until the state land planning agency or the Administration Commission issues a final order determining the amendment to </w:t>
      </w:r>
      <w:proofErr w:type="gramStart"/>
      <w:r w:rsidR="00325AD2" w:rsidRPr="00325AD2">
        <w:t>be in compliance</w:t>
      </w:r>
      <w:bookmarkEnd w:id="4"/>
      <w:proofErr w:type="gramEnd"/>
      <w:r w:rsidR="00325AD2">
        <w:t>.</w:t>
      </w:r>
    </w:p>
    <w:p w14:paraId="2346CA2D" w14:textId="77777777" w:rsidR="00657AF0" w:rsidRDefault="00657AF0" w:rsidP="00620624">
      <w:pPr>
        <w:pStyle w:val="BodyText"/>
        <w:ind w:firstLine="720"/>
        <w:jc w:val="both"/>
      </w:pPr>
    </w:p>
    <w:p w14:paraId="02BE548A" w14:textId="77777777" w:rsidR="00657AF0" w:rsidRDefault="00657AF0" w:rsidP="00620624">
      <w:pPr>
        <w:pStyle w:val="BodyText"/>
        <w:ind w:firstLine="720"/>
        <w:jc w:val="both"/>
      </w:pPr>
    </w:p>
    <w:p w14:paraId="42A85D23" w14:textId="77777777" w:rsidR="00657AF0" w:rsidRDefault="00657AF0" w:rsidP="00620624">
      <w:pPr>
        <w:pStyle w:val="BodyText"/>
        <w:ind w:firstLine="720"/>
        <w:jc w:val="both"/>
      </w:pPr>
    </w:p>
    <w:p w14:paraId="289A19AE" w14:textId="77777777" w:rsidR="00657AF0" w:rsidRDefault="00657AF0" w:rsidP="00620624">
      <w:pPr>
        <w:pStyle w:val="BodyText"/>
        <w:ind w:firstLine="720"/>
        <w:jc w:val="both"/>
      </w:pPr>
    </w:p>
    <w:p w14:paraId="0780D030" w14:textId="77777777" w:rsidR="00657AF0" w:rsidRDefault="00657AF0" w:rsidP="00620624">
      <w:pPr>
        <w:pStyle w:val="BodyText"/>
        <w:ind w:firstLine="720"/>
        <w:jc w:val="both"/>
      </w:pPr>
    </w:p>
    <w:p w14:paraId="14F1CFCB" w14:textId="77777777" w:rsidR="00657AF0" w:rsidRDefault="00657AF0" w:rsidP="00620624">
      <w:pPr>
        <w:pStyle w:val="BodyText"/>
        <w:ind w:firstLine="720"/>
        <w:jc w:val="both"/>
      </w:pPr>
    </w:p>
    <w:p w14:paraId="48E5A7EE" w14:textId="77777777" w:rsidR="00657AF0" w:rsidRDefault="00657AF0" w:rsidP="00620624">
      <w:pPr>
        <w:pStyle w:val="BodyText"/>
        <w:ind w:firstLine="720"/>
        <w:jc w:val="both"/>
      </w:pPr>
    </w:p>
    <w:p w14:paraId="12839C49" w14:textId="77777777" w:rsidR="00657AF0" w:rsidRDefault="00657AF0" w:rsidP="00620624">
      <w:pPr>
        <w:pStyle w:val="BodyText"/>
        <w:ind w:firstLine="720"/>
        <w:jc w:val="both"/>
      </w:pPr>
    </w:p>
    <w:p w14:paraId="0AF5CCE7" w14:textId="77777777" w:rsidR="00657AF0" w:rsidRDefault="00657AF0" w:rsidP="00620624">
      <w:pPr>
        <w:pStyle w:val="BodyText"/>
        <w:ind w:firstLine="720"/>
        <w:jc w:val="both"/>
      </w:pPr>
    </w:p>
    <w:p w14:paraId="459B6801" w14:textId="77777777" w:rsidR="00657AF0" w:rsidRDefault="00657AF0" w:rsidP="00620624">
      <w:pPr>
        <w:pStyle w:val="BodyText"/>
        <w:ind w:firstLine="720"/>
        <w:jc w:val="both"/>
      </w:pPr>
    </w:p>
    <w:p w14:paraId="5846BCCD" w14:textId="77777777" w:rsidR="00657AF0" w:rsidRDefault="00657AF0" w:rsidP="00620624">
      <w:pPr>
        <w:pStyle w:val="BodyText"/>
        <w:ind w:firstLine="720"/>
        <w:jc w:val="both"/>
      </w:pPr>
    </w:p>
    <w:p w14:paraId="41135086" w14:textId="77777777" w:rsidR="00657AF0" w:rsidRDefault="00657AF0" w:rsidP="00620624">
      <w:pPr>
        <w:pStyle w:val="BodyText"/>
        <w:ind w:firstLine="720"/>
        <w:jc w:val="both"/>
      </w:pPr>
    </w:p>
    <w:p w14:paraId="3A06B2DF" w14:textId="77777777" w:rsidR="00657AF0" w:rsidRDefault="00657AF0" w:rsidP="00325AD2">
      <w:pPr>
        <w:pStyle w:val="BodyText"/>
        <w:jc w:val="both"/>
      </w:pPr>
    </w:p>
    <w:p w14:paraId="7F8AA64B" w14:textId="47B68E6C" w:rsidR="00645775" w:rsidRDefault="00645775" w:rsidP="00657AF0">
      <w:pPr>
        <w:pStyle w:val="BodyText"/>
        <w:tabs>
          <w:tab w:val="left" w:pos="720"/>
        </w:tabs>
        <w:jc w:val="both"/>
      </w:pPr>
      <w:r w:rsidRPr="00645775">
        <w:lastRenderedPageBreak/>
        <w:t>AN ORDINANCE OF THE CITY OF HOLLYWOOD, FLORIDA, AMENDING THE CITY’S ADOPTED COMPREHENSIVE PLAN BY AMENDING THE TEXT OF THE FUTURE LAND USE ELEMENT TO ADD ADDITIONAL</w:t>
      </w:r>
      <w:r w:rsidR="00A73C9B">
        <w:t xml:space="preserve"> AN</w:t>
      </w:r>
      <w:r w:rsidRPr="00645775">
        <w:t xml:space="preserve"> 8,000 MID-RISE AND HIGH-RISE RESIDENTIAL UNITS AND REDUCE 200,000 SQUARE FEET OF OFFICE USES WITHIN THE CITY’S REGIONAL ACTIVITY CENTER (RAC); PROVIDING FOR TRANSMITTAL; PROVIDING FOR CONFLICTS; PROVIDING FOR SEVERABILITY; AND PROVIDING FOR AN EFFECTIVE DATE</w:t>
      </w:r>
    </w:p>
    <w:p w14:paraId="3B53D4B1" w14:textId="77777777" w:rsidR="00620624" w:rsidRPr="00174954" w:rsidRDefault="00620624" w:rsidP="00620624">
      <w:pPr>
        <w:pStyle w:val="BodyText"/>
        <w:tabs>
          <w:tab w:val="left" w:pos="5425"/>
        </w:tabs>
      </w:pPr>
    </w:p>
    <w:p w14:paraId="745A51BB" w14:textId="77777777" w:rsidR="00620624" w:rsidRPr="00174954" w:rsidRDefault="00620624" w:rsidP="00620624">
      <w:pPr>
        <w:pStyle w:val="BodyText"/>
        <w:tabs>
          <w:tab w:val="left" w:pos="5425"/>
        </w:tabs>
      </w:pPr>
    </w:p>
    <w:p w14:paraId="47FE6B0B" w14:textId="77777777" w:rsidR="00620624" w:rsidRDefault="00620624" w:rsidP="00657AF0">
      <w:pPr>
        <w:pStyle w:val="BodyText"/>
        <w:tabs>
          <w:tab w:val="left" w:pos="5425"/>
        </w:tabs>
        <w:ind w:left="720"/>
        <w:rPr>
          <w:spacing w:val="-2"/>
        </w:rPr>
      </w:pPr>
      <w:r w:rsidRPr="00174954">
        <w:t xml:space="preserve">ADVERTISED on </w:t>
      </w:r>
      <w:r w:rsidRPr="00174954">
        <w:rPr>
          <w:u w:val="single"/>
        </w:rPr>
        <w:tab/>
      </w:r>
      <w:r w:rsidRPr="00174954">
        <w:t>,</w:t>
      </w:r>
      <w:r w:rsidRPr="00174954">
        <w:rPr>
          <w:spacing w:val="-4"/>
        </w:rPr>
        <w:t xml:space="preserve"> </w:t>
      </w:r>
      <w:r w:rsidRPr="00174954">
        <w:rPr>
          <w:spacing w:val="-2"/>
        </w:rPr>
        <w:t>202</w:t>
      </w:r>
      <w:r>
        <w:rPr>
          <w:spacing w:val="-2"/>
        </w:rPr>
        <w:t>6</w:t>
      </w:r>
      <w:r w:rsidRPr="00174954">
        <w:rPr>
          <w:spacing w:val="-2"/>
        </w:rPr>
        <w:t>.</w:t>
      </w:r>
    </w:p>
    <w:p w14:paraId="065D656F" w14:textId="77777777" w:rsidR="00620624" w:rsidRPr="00174954" w:rsidRDefault="00620624" w:rsidP="00657AF0">
      <w:pPr>
        <w:pStyle w:val="BodyText"/>
        <w:tabs>
          <w:tab w:val="left" w:pos="5425"/>
        </w:tabs>
        <w:ind w:left="720"/>
      </w:pPr>
    </w:p>
    <w:p w14:paraId="4808FE08" w14:textId="77777777" w:rsidR="00620624" w:rsidRDefault="00620624" w:rsidP="00657AF0">
      <w:pPr>
        <w:pStyle w:val="BodyText"/>
        <w:tabs>
          <w:tab w:val="left" w:pos="2016"/>
          <w:tab w:val="left" w:pos="2743"/>
          <w:tab w:val="left" w:pos="4124"/>
          <w:tab w:val="left" w:pos="4613"/>
          <w:tab w:val="left" w:pos="5355"/>
          <w:tab w:val="left" w:pos="5608"/>
          <w:tab w:val="left" w:pos="6630"/>
          <w:tab w:val="left" w:pos="7222"/>
          <w:tab w:val="left" w:pos="8485"/>
          <w:tab w:val="left" w:pos="9262"/>
        </w:tabs>
        <w:ind w:left="720" w:right="116"/>
      </w:pPr>
      <w:r w:rsidRPr="00174954">
        <w:t xml:space="preserve">PASSED on first reading this </w:t>
      </w:r>
      <w:r w:rsidRPr="00174954">
        <w:rPr>
          <w:u w:val="single"/>
        </w:rPr>
        <w:tab/>
      </w:r>
      <w:r w:rsidRPr="00174954">
        <w:rPr>
          <w:u w:val="single"/>
        </w:rPr>
        <w:tab/>
      </w:r>
      <w:r w:rsidRPr="00174954">
        <w:rPr>
          <w:u w:val="single"/>
        </w:rPr>
        <w:tab/>
      </w:r>
      <w:r w:rsidRPr="00174954">
        <w:t xml:space="preserve">day </w:t>
      </w:r>
      <w:proofErr w:type="gramStart"/>
      <w:r w:rsidRPr="00174954">
        <w:t xml:space="preserve">of </w:t>
      </w:r>
      <w:r w:rsidRPr="00174954">
        <w:rPr>
          <w:u w:val="single"/>
        </w:rPr>
        <w:tab/>
      </w:r>
      <w:r w:rsidRPr="00174954">
        <w:rPr>
          <w:u w:val="single"/>
        </w:rPr>
        <w:tab/>
      </w:r>
      <w:r w:rsidRPr="00174954">
        <w:rPr>
          <w:u w:val="single"/>
        </w:rPr>
        <w:tab/>
      </w:r>
      <w:r w:rsidRPr="00174954">
        <w:t>,</w:t>
      </w:r>
      <w:proofErr w:type="gramEnd"/>
      <w:r w:rsidRPr="00174954">
        <w:t xml:space="preserve"> 202</w:t>
      </w:r>
      <w:r>
        <w:t>6</w:t>
      </w:r>
      <w:r w:rsidRPr="00174954">
        <w:t xml:space="preserve">. </w:t>
      </w:r>
    </w:p>
    <w:p w14:paraId="1C066747" w14:textId="77777777" w:rsidR="00620624" w:rsidRPr="00174954" w:rsidRDefault="00620624" w:rsidP="00657AF0">
      <w:pPr>
        <w:pStyle w:val="BodyText"/>
        <w:tabs>
          <w:tab w:val="left" w:pos="2016"/>
          <w:tab w:val="left" w:pos="2743"/>
          <w:tab w:val="left" w:pos="4124"/>
          <w:tab w:val="left" w:pos="4613"/>
          <w:tab w:val="left" w:pos="5355"/>
          <w:tab w:val="left" w:pos="5608"/>
          <w:tab w:val="left" w:pos="6630"/>
          <w:tab w:val="left" w:pos="7222"/>
          <w:tab w:val="left" w:pos="8485"/>
          <w:tab w:val="left" w:pos="9262"/>
        </w:tabs>
        <w:ind w:left="720" w:right="116"/>
        <w:jc w:val="both"/>
      </w:pPr>
    </w:p>
    <w:p w14:paraId="57EC9D99" w14:textId="48DA3CBF" w:rsidR="00657AF0" w:rsidRDefault="00657AF0" w:rsidP="00657AF0">
      <w:pPr>
        <w:pStyle w:val="BodyText"/>
        <w:tabs>
          <w:tab w:val="left" w:pos="2016"/>
          <w:tab w:val="left" w:pos="2743"/>
          <w:tab w:val="left" w:pos="4124"/>
          <w:tab w:val="left" w:pos="4613"/>
          <w:tab w:val="left" w:pos="5355"/>
          <w:tab w:val="left" w:pos="5608"/>
          <w:tab w:val="left" w:pos="6630"/>
          <w:tab w:val="left" w:pos="7222"/>
          <w:tab w:val="left" w:pos="8485"/>
          <w:tab w:val="left" w:pos="9262"/>
        </w:tabs>
        <w:ind w:left="720" w:right="116"/>
        <w:jc w:val="both"/>
      </w:pPr>
      <w:r w:rsidRPr="00174954">
        <w:t>PASSED</w:t>
      </w:r>
      <w:r>
        <w:t xml:space="preserve"> AND ADOPTED </w:t>
      </w:r>
      <w:r w:rsidRPr="00174954">
        <w:t xml:space="preserve">on </w:t>
      </w:r>
      <w:r>
        <w:t>second</w:t>
      </w:r>
      <w:r w:rsidRPr="00174954">
        <w:t xml:space="preserve"> reading this </w:t>
      </w:r>
      <w:r w:rsidRPr="00174954">
        <w:rPr>
          <w:u w:val="single"/>
        </w:rPr>
        <w:tab/>
      </w:r>
      <w:r>
        <w:rPr>
          <w:u w:val="single"/>
        </w:rPr>
        <w:t>__</w:t>
      </w:r>
      <w:r w:rsidRPr="00174954">
        <w:t>day</w:t>
      </w:r>
      <w:r>
        <w:t xml:space="preserve"> </w:t>
      </w:r>
      <w:r w:rsidRPr="00174954">
        <w:t>of</w:t>
      </w:r>
      <w:r>
        <w:t>____</w:t>
      </w:r>
      <w:r>
        <w:rPr>
          <w:u w:val="single"/>
        </w:rPr>
        <w:t>___________________</w:t>
      </w:r>
      <w:r w:rsidRPr="00174954">
        <w:t>,</w:t>
      </w:r>
      <w:r>
        <w:t xml:space="preserve"> </w:t>
      </w:r>
      <w:r w:rsidRPr="00174954">
        <w:t>202</w:t>
      </w:r>
      <w:r>
        <w:t>6</w:t>
      </w:r>
      <w:r w:rsidRPr="00174954">
        <w:t>.</w:t>
      </w:r>
    </w:p>
    <w:p w14:paraId="2B66E81A" w14:textId="77777777" w:rsidR="00657AF0" w:rsidRPr="00174954" w:rsidRDefault="00657AF0" w:rsidP="00657AF0">
      <w:pPr>
        <w:pStyle w:val="BodyText"/>
        <w:tabs>
          <w:tab w:val="left" w:pos="2016"/>
          <w:tab w:val="left" w:pos="2743"/>
          <w:tab w:val="left" w:pos="4124"/>
          <w:tab w:val="left" w:pos="4613"/>
          <w:tab w:val="left" w:pos="5355"/>
          <w:tab w:val="left" w:pos="5608"/>
          <w:tab w:val="left" w:pos="6630"/>
          <w:tab w:val="left" w:pos="7222"/>
          <w:tab w:val="left" w:pos="8485"/>
          <w:tab w:val="left" w:pos="9262"/>
        </w:tabs>
        <w:ind w:left="720" w:right="116"/>
        <w:jc w:val="both"/>
      </w:pPr>
    </w:p>
    <w:p w14:paraId="00C0DDE2" w14:textId="77777777" w:rsidR="00620624" w:rsidRPr="00174954" w:rsidRDefault="00620624" w:rsidP="00620624">
      <w:pPr>
        <w:pStyle w:val="BodyText"/>
        <w:jc w:val="both"/>
      </w:pPr>
    </w:p>
    <w:p w14:paraId="020CE8E5" w14:textId="77777777" w:rsidR="00620624" w:rsidRPr="00174954" w:rsidRDefault="00620624" w:rsidP="00620624">
      <w:pPr>
        <w:pStyle w:val="BodyText"/>
        <w:jc w:val="both"/>
      </w:pPr>
    </w:p>
    <w:p w14:paraId="444F38BD" w14:textId="77777777" w:rsidR="00620624" w:rsidRPr="00174954" w:rsidRDefault="00620624" w:rsidP="00620624">
      <w:pPr>
        <w:pStyle w:val="BodyText"/>
      </w:pPr>
    </w:p>
    <w:p w14:paraId="2E407BB2" w14:textId="77777777" w:rsidR="00620624" w:rsidRPr="00174954" w:rsidRDefault="00620624" w:rsidP="00620624">
      <w:pPr>
        <w:pStyle w:val="BodyText"/>
      </w:pPr>
      <w:r w:rsidRPr="00174954">
        <w:tab/>
      </w:r>
      <w:r w:rsidRPr="00174954">
        <w:tab/>
      </w:r>
      <w:r w:rsidRPr="00174954">
        <w:tab/>
      </w:r>
      <w:r w:rsidRPr="00174954">
        <w:tab/>
      </w:r>
      <w:r w:rsidRPr="00174954">
        <w:tab/>
      </w:r>
      <w:r w:rsidRPr="00174954">
        <w:tab/>
      </w:r>
      <w:r w:rsidRPr="00174954">
        <w:tab/>
      </w:r>
      <w:r w:rsidRPr="00174954">
        <w:tab/>
      </w:r>
      <w:r w:rsidRPr="00174954">
        <w:rPr>
          <w:u w:val="single"/>
        </w:rPr>
        <w:tab/>
      </w:r>
      <w:r w:rsidRPr="00174954">
        <w:rPr>
          <w:u w:val="single"/>
        </w:rPr>
        <w:tab/>
      </w:r>
      <w:r w:rsidRPr="00174954">
        <w:rPr>
          <w:u w:val="single"/>
        </w:rPr>
        <w:tab/>
      </w:r>
      <w:r w:rsidRPr="00174954">
        <w:rPr>
          <w:u w:val="single"/>
        </w:rPr>
        <w:tab/>
      </w:r>
      <w:r w:rsidRPr="00174954">
        <w:rPr>
          <w:u w:val="single"/>
        </w:rPr>
        <w:tab/>
      </w:r>
    </w:p>
    <w:p w14:paraId="7AD61C66" w14:textId="77777777" w:rsidR="00620624" w:rsidRPr="00174954" w:rsidRDefault="00620624" w:rsidP="00620624">
      <w:pPr>
        <w:ind w:left="5040" w:firstLine="720"/>
        <w:rPr>
          <w:sz w:val="24"/>
          <w:szCs w:val="24"/>
        </w:rPr>
      </w:pPr>
      <w:r w:rsidRPr="00174954">
        <w:rPr>
          <w:sz w:val="24"/>
          <w:szCs w:val="24"/>
        </w:rPr>
        <w:t>JOSH</w:t>
      </w:r>
      <w:r w:rsidRPr="00174954">
        <w:rPr>
          <w:spacing w:val="-3"/>
          <w:sz w:val="24"/>
          <w:szCs w:val="24"/>
        </w:rPr>
        <w:t xml:space="preserve"> </w:t>
      </w:r>
      <w:r w:rsidRPr="00174954">
        <w:rPr>
          <w:sz w:val="24"/>
          <w:szCs w:val="24"/>
        </w:rPr>
        <w:t>LEVY,</w:t>
      </w:r>
      <w:r w:rsidRPr="00174954">
        <w:rPr>
          <w:spacing w:val="-2"/>
          <w:sz w:val="24"/>
          <w:szCs w:val="24"/>
        </w:rPr>
        <w:t xml:space="preserve"> </w:t>
      </w:r>
      <w:r w:rsidRPr="00174954">
        <w:rPr>
          <w:spacing w:val="-4"/>
          <w:sz w:val="24"/>
          <w:szCs w:val="24"/>
        </w:rPr>
        <w:t>MAYOR</w:t>
      </w:r>
    </w:p>
    <w:p w14:paraId="030C72DD" w14:textId="77777777" w:rsidR="00620624" w:rsidRPr="00174954" w:rsidRDefault="00620624" w:rsidP="00620624">
      <w:pPr>
        <w:pStyle w:val="BodyText"/>
      </w:pPr>
    </w:p>
    <w:p w14:paraId="0F9F3ADD" w14:textId="77777777" w:rsidR="00620624" w:rsidRPr="00174954" w:rsidRDefault="00620624" w:rsidP="00620624">
      <w:pPr>
        <w:rPr>
          <w:sz w:val="24"/>
          <w:szCs w:val="24"/>
        </w:rPr>
      </w:pPr>
      <w:r w:rsidRPr="00174954">
        <w:rPr>
          <w:spacing w:val="-2"/>
          <w:sz w:val="24"/>
          <w:szCs w:val="24"/>
        </w:rPr>
        <w:t>ATTEST:</w:t>
      </w:r>
    </w:p>
    <w:p w14:paraId="6AA1FB10" w14:textId="77777777" w:rsidR="00620624" w:rsidRPr="00174954" w:rsidRDefault="00620624" w:rsidP="00620624">
      <w:pPr>
        <w:pStyle w:val="BodyText"/>
      </w:pPr>
    </w:p>
    <w:p w14:paraId="6329904B" w14:textId="77777777" w:rsidR="00620624" w:rsidRPr="00174954" w:rsidRDefault="00620624" w:rsidP="00620624">
      <w:pPr>
        <w:pStyle w:val="BodyText"/>
      </w:pPr>
    </w:p>
    <w:p w14:paraId="4C917446" w14:textId="77777777" w:rsidR="00620624" w:rsidRPr="00174954" w:rsidRDefault="00620624" w:rsidP="00620624">
      <w:pPr>
        <w:pStyle w:val="BodyText"/>
      </w:pPr>
      <w:r w:rsidRPr="00174954">
        <w:rPr>
          <w:u w:val="single"/>
        </w:rPr>
        <w:tab/>
      </w:r>
      <w:r w:rsidRPr="00174954">
        <w:rPr>
          <w:u w:val="single"/>
        </w:rPr>
        <w:tab/>
      </w:r>
      <w:r w:rsidRPr="00174954">
        <w:rPr>
          <w:u w:val="single"/>
        </w:rPr>
        <w:tab/>
      </w:r>
      <w:r w:rsidRPr="00174954">
        <w:rPr>
          <w:u w:val="single"/>
        </w:rPr>
        <w:tab/>
      </w:r>
      <w:r w:rsidRPr="00174954">
        <w:rPr>
          <w:u w:val="single"/>
        </w:rPr>
        <w:tab/>
      </w:r>
    </w:p>
    <w:p w14:paraId="032671E8" w14:textId="77777777" w:rsidR="00620624" w:rsidRPr="00174954" w:rsidRDefault="00620624" w:rsidP="00620624">
      <w:pPr>
        <w:pStyle w:val="BodyText"/>
      </w:pPr>
      <w:r w:rsidRPr="00174954">
        <w:t>PATRICIA</w:t>
      </w:r>
      <w:r w:rsidRPr="00174954">
        <w:rPr>
          <w:spacing w:val="-14"/>
        </w:rPr>
        <w:t xml:space="preserve"> </w:t>
      </w:r>
      <w:r w:rsidRPr="00174954">
        <w:t>A.</w:t>
      </w:r>
      <w:r w:rsidRPr="00174954">
        <w:rPr>
          <w:spacing w:val="-14"/>
        </w:rPr>
        <w:t xml:space="preserve"> </w:t>
      </w:r>
      <w:r w:rsidRPr="00174954">
        <w:t>CERNY,</w:t>
      </w:r>
      <w:r w:rsidRPr="00174954">
        <w:rPr>
          <w:spacing w:val="-14"/>
        </w:rPr>
        <w:t xml:space="preserve"> </w:t>
      </w:r>
      <w:r w:rsidRPr="00174954">
        <w:t>MMC</w:t>
      </w:r>
    </w:p>
    <w:p w14:paraId="74EC87E7" w14:textId="77777777" w:rsidR="00620624" w:rsidRPr="00174954" w:rsidRDefault="00620624" w:rsidP="00620624">
      <w:pPr>
        <w:pStyle w:val="BodyText"/>
      </w:pPr>
      <w:r w:rsidRPr="00174954">
        <w:t>CITY CLERK</w:t>
      </w:r>
    </w:p>
    <w:p w14:paraId="312692B8" w14:textId="77777777" w:rsidR="00620624" w:rsidRPr="00174954" w:rsidRDefault="00620624" w:rsidP="00620624">
      <w:pPr>
        <w:pStyle w:val="BodyText"/>
      </w:pPr>
    </w:p>
    <w:p w14:paraId="2FD779AE" w14:textId="77777777" w:rsidR="00620624" w:rsidRPr="00174954" w:rsidRDefault="00620624" w:rsidP="00620624">
      <w:pPr>
        <w:pStyle w:val="BodyText"/>
      </w:pPr>
    </w:p>
    <w:p w14:paraId="78C1F028" w14:textId="77777777" w:rsidR="000F7CC7" w:rsidRDefault="00620624" w:rsidP="00620624">
      <w:pPr>
        <w:rPr>
          <w:spacing w:val="-4"/>
          <w:sz w:val="24"/>
          <w:szCs w:val="24"/>
        </w:rPr>
      </w:pPr>
      <w:r w:rsidRPr="00174954">
        <w:rPr>
          <w:sz w:val="24"/>
          <w:szCs w:val="24"/>
        </w:rPr>
        <w:t>APPROVED</w:t>
      </w:r>
      <w:r w:rsidRPr="00174954">
        <w:rPr>
          <w:spacing w:val="-4"/>
          <w:sz w:val="24"/>
          <w:szCs w:val="24"/>
        </w:rPr>
        <w:t xml:space="preserve"> </w:t>
      </w:r>
      <w:r w:rsidRPr="00174954">
        <w:rPr>
          <w:sz w:val="24"/>
          <w:szCs w:val="24"/>
        </w:rPr>
        <w:t>AS</w:t>
      </w:r>
      <w:r w:rsidRPr="00174954">
        <w:rPr>
          <w:spacing w:val="-2"/>
          <w:sz w:val="24"/>
          <w:szCs w:val="24"/>
        </w:rPr>
        <w:t xml:space="preserve"> </w:t>
      </w:r>
      <w:r w:rsidRPr="00174954">
        <w:rPr>
          <w:sz w:val="24"/>
          <w:szCs w:val="24"/>
        </w:rPr>
        <w:t>TO</w:t>
      </w:r>
      <w:r w:rsidRPr="00174954">
        <w:rPr>
          <w:spacing w:val="-2"/>
          <w:sz w:val="24"/>
          <w:szCs w:val="24"/>
        </w:rPr>
        <w:t xml:space="preserve"> </w:t>
      </w:r>
      <w:r w:rsidR="000F7CC7">
        <w:rPr>
          <w:spacing w:val="-4"/>
          <w:sz w:val="24"/>
          <w:szCs w:val="24"/>
        </w:rPr>
        <w:t>FORM AND LEGAL</w:t>
      </w:r>
    </w:p>
    <w:p w14:paraId="7863E412" w14:textId="475A23BC" w:rsidR="00620624" w:rsidRPr="00174954" w:rsidRDefault="000F7CC7" w:rsidP="00620624">
      <w:pPr>
        <w:rPr>
          <w:sz w:val="24"/>
          <w:szCs w:val="24"/>
        </w:rPr>
      </w:pPr>
      <w:r>
        <w:rPr>
          <w:spacing w:val="-4"/>
          <w:sz w:val="24"/>
          <w:szCs w:val="24"/>
        </w:rPr>
        <w:t>SUFFICIENCY:</w:t>
      </w:r>
    </w:p>
    <w:p w14:paraId="2B317AE8" w14:textId="77777777" w:rsidR="00620624" w:rsidRPr="00174954" w:rsidRDefault="00620624" w:rsidP="00620624">
      <w:pPr>
        <w:pStyle w:val="BodyText"/>
      </w:pPr>
    </w:p>
    <w:p w14:paraId="2444CD35" w14:textId="77777777" w:rsidR="00620624" w:rsidRPr="00174954" w:rsidRDefault="00620624" w:rsidP="00620624">
      <w:pPr>
        <w:pStyle w:val="BodyText"/>
      </w:pPr>
    </w:p>
    <w:p w14:paraId="7E812332" w14:textId="77777777" w:rsidR="00620624" w:rsidRPr="00174954" w:rsidRDefault="00620624" w:rsidP="00620624">
      <w:pPr>
        <w:pStyle w:val="BodyText"/>
      </w:pPr>
      <w:r w:rsidRPr="00174954">
        <w:rPr>
          <w:u w:val="single"/>
        </w:rPr>
        <w:tab/>
      </w:r>
      <w:r w:rsidRPr="00174954">
        <w:rPr>
          <w:u w:val="single"/>
        </w:rPr>
        <w:tab/>
      </w:r>
      <w:r w:rsidRPr="00174954">
        <w:rPr>
          <w:u w:val="single"/>
        </w:rPr>
        <w:tab/>
      </w:r>
      <w:r w:rsidRPr="00174954">
        <w:rPr>
          <w:u w:val="single"/>
        </w:rPr>
        <w:tab/>
      </w:r>
      <w:r w:rsidRPr="00174954">
        <w:rPr>
          <w:u w:val="single"/>
        </w:rPr>
        <w:tab/>
      </w:r>
    </w:p>
    <w:p w14:paraId="3E7410A6" w14:textId="77777777" w:rsidR="000F7CC7" w:rsidRDefault="00620624" w:rsidP="00620624">
      <w:pPr>
        <w:ind w:right="6133"/>
        <w:rPr>
          <w:sz w:val="24"/>
          <w:szCs w:val="24"/>
        </w:rPr>
      </w:pPr>
      <w:r>
        <w:rPr>
          <w:sz w:val="24"/>
          <w:szCs w:val="24"/>
        </w:rPr>
        <w:t>DAMARIS HENLON</w:t>
      </w:r>
      <w:r w:rsidRPr="00174954">
        <w:rPr>
          <w:sz w:val="24"/>
          <w:szCs w:val="24"/>
        </w:rPr>
        <w:t xml:space="preserve"> </w:t>
      </w:r>
    </w:p>
    <w:p w14:paraId="3B30372A" w14:textId="6819BCFC" w:rsidR="00620624" w:rsidRPr="00174954" w:rsidRDefault="00620624" w:rsidP="00620624">
      <w:pPr>
        <w:ind w:right="6133"/>
        <w:rPr>
          <w:sz w:val="24"/>
          <w:szCs w:val="24"/>
        </w:rPr>
      </w:pPr>
      <w:r w:rsidRPr="00174954">
        <w:rPr>
          <w:sz w:val="24"/>
          <w:szCs w:val="24"/>
        </w:rPr>
        <w:t>CITY ATTORNEY</w:t>
      </w:r>
    </w:p>
    <w:p w14:paraId="43C125CB" w14:textId="77777777" w:rsidR="00620624" w:rsidRPr="00174954" w:rsidRDefault="00620624" w:rsidP="00620624">
      <w:pPr>
        <w:ind w:right="6133"/>
        <w:rPr>
          <w:sz w:val="24"/>
          <w:szCs w:val="24"/>
        </w:rPr>
      </w:pPr>
    </w:p>
    <w:p w14:paraId="2CA15709" w14:textId="01DA105C" w:rsidR="00021993" w:rsidRPr="00174954" w:rsidRDefault="00021993" w:rsidP="00715827">
      <w:pPr>
        <w:ind w:right="3441"/>
        <w:rPr>
          <w:strike/>
          <w:sz w:val="24"/>
          <w:szCs w:val="24"/>
        </w:rPr>
      </w:pPr>
    </w:p>
    <w:sectPr w:rsidR="00021993" w:rsidRPr="00174954" w:rsidSect="000F7CC7">
      <w:footerReference w:type="default" r:id="rId7"/>
      <w:pgSz w:w="12240" w:h="15840"/>
      <w:pgMar w:top="1440" w:right="1440" w:bottom="1440" w:left="1440" w:header="0" w:footer="7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8269F" w14:textId="77777777" w:rsidR="006A2EC4" w:rsidRDefault="006A2EC4">
      <w:r>
        <w:separator/>
      </w:r>
    </w:p>
  </w:endnote>
  <w:endnote w:type="continuationSeparator" w:id="0">
    <w:p w14:paraId="7A84C223" w14:textId="77777777" w:rsidR="006A2EC4" w:rsidRDefault="006A2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104AD" w14:textId="77777777" w:rsidR="00E753B9" w:rsidRDefault="00E753B9">
    <w:pPr>
      <w:pStyle w:val="BodyText"/>
      <w:spacing w:line="14" w:lineRule="auto"/>
      <w:rPr>
        <w:sz w:val="20"/>
      </w:rPr>
    </w:pPr>
  </w:p>
  <w:p w14:paraId="5A92CF73" w14:textId="77777777" w:rsidR="00E753B9" w:rsidRDefault="00E753B9">
    <w:pPr>
      <w:pStyle w:val="BodyText"/>
      <w:spacing w:line="14" w:lineRule="auto"/>
      <w:rPr>
        <w:sz w:val="20"/>
      </w:rPr>
    </w:pPr>
  </w:p>
  <w:p w14:paraId="5D574A34" w14:textId="4A1D2149" w:rsidR="006F5E9B" w:rsidRDefault="00A96472">
    <w:pPr>
      <w:pStyle w:val="BodyText"/>
      <w:spacing w:line="14" w:lineRule="auto"/>
      <w:rPr>
        <w:sz w:val="20"/>
      </w:rPr>
    </w:pPr>
    <w:r>
      <w:rPr>
        <w:noProof/>
      </w:rPr>
      <mc:AlternateContent>
        <mc:Choice Requires="wps">
          <w:drawing>
            <wp:anchor distT="0" distB="0" distL="0" distR="0" simplePos="0" relativeHeight="487517184" behindDoc="1" locked="0" layoutInCell="1" allowOverlap="1" wp14:anchorId="5D574A35" wp14:editId="5D574A36">
              <wp:simplePos x="0" y="0"/>
              <wp:positionH relativeFrom="page">
                <wp:posOffset>3806063</wp:posOffset>
              </wp:positionH>
              <wp:positionV relativeFrom="page">
                <wp:posOffset>9418532</wp:posOffset>
              </wp:positionV>
              <wp:extent cx="1739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5D574A37" w14:textId="77777777" w:rsidR="006F5E9B" w:rsidRDefault="00A96472">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5D574A35" id="_x0000_t202" coordsize="21600,21600" o:spt="202" path="m,l,21600r21600,l21600,xe">
              <v:stroke joinstyle="miter"/>
              <v:path gradientshapeok="t" o:connecttype="rect"/>
            </v:shapetype>
            <v:shape id="Textbox 1" o:spid="_x0000_s1026" type="#_x0000_t202" style="position:absolute;margin-left:299.7pt;margin-top:741.6pt;width:13.7pt;height:15.45pt;z-index:-1579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" filled="f" stroked="f">
              <v:textbox inset="0,0,0,0">
                <w:txbxContent>
                  <w:p w14:paraId="5D574A37" w14:textId="77777777" w:rsidR="006F5E9B" w:rsidRDefault="00A96472">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02932" w14:textId="77777777" w:rsidR="006A2EC4" w:rsidRDefault="006A2EC4">
      <w:r>
        <w:separator/>
      </w:r>
    </w:p>
  </w:footnote>
  <w:footnote w:type="continuationSeparator" w:id="0">
    <w:p w14:paraId="1406C8ED" w14:textId="77777777" w:rsidR="006A2EC4" w:rsidRDefault="006A2E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D7FC6"/>
    <w:multiLevelType w:val="hybridMultilevel"/>
    <w:tmpl w:val="44E80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020215"/>
    <w:multiLevelType w:val="hybridMultilevel"/>
    <w:tmpl w:val="F9606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B61F2E"/>
    <w:multiLevelType w:val="hybridMultilevel"/>
    <w:tmpl w:val="D8D295E6"/>
    <w:lvl w:ilvl="0" w:tplc="1E9E0786">
      <w:start w:val="1"/>
      <w:numFmt w:val="decimal"/>
      <w:lvlText w:val="%1."/>
      <w:lvlJc w:val="left"/>
      <w:pPr>
        <w:ind w:left="1359" w:hanging="269"/>
      </w:pPr>
      <w:rPr>
        <w:rFonts w:hint="default"/>
        <w:spacing w:val="0"/>
        <w:w w:val="89"/>
        <w:lang w:val="en-US" w:eastAsia="en-US" w:bidi="ar-SA"/>
      </w:rPr>
    </w:lvl>
    <w:lvl w:ilvl="1" w:tplc="0812F19A">
      <w:start w:val="1"/>
      <w:numFmt w:val="lowerLetter"/>
      <w:lvlText w:val="%2."/>
      <w:lvlJc w:val="left"/>
      <w:pPr>
        <w:ind w:left="1811" w:hanging="377"/>
      </w:pPr>
      <w:rPr>
        <w:rFonts w:ascii="Arial" w:eastAsia="Arial" w:hAnsi="Arial" w:cs="Arial" w:hint="default"/>
        <w:b w:val="0"/>
        <w:bCs w:val="0"/>
        <w:i w:val="0"/>
        <w:iCs w:val="0"/>
        <w:spacing w:val="0"/>
        <w:w w:val="89"/>
        <w:sz w:val="24"/>
        <w:szCs w:val="24"/>
        <w:u w:val="single" w:color="000000"/>
        <w:lang w:val="en-US" w:eastAsia="en-US" w:bidi="ar-SA"/>
      </w:rPr>
    </w:lvl>
    <w:lvl w:ilvl="2" w:tplc="41A495E8">
      <w:numFmt w:val="bullet"/>
      <w:lvlText w:val="•"/>
      <w:lvlJc w:val="left"/>
      <w:pPr>
        <w:ind w:left="2682" w:hanging="377"/>
      </w:pPr>
      <w:rPr>
        <w:rFonts w:hint="default"/>
        <w:lang w:val="en-US" w:eastAsia="en-US" w:bidi="ar-SA"/>
      </w:rPr>
    </w:lvl>
    <w:lvl w:ilvl="3" w:tplc="93DE4278">
      <w:numFmt w:val="bullet"/>
      <w:lvlText w:val="•"/>
      <w:lvlJc w:val="left"/>
      <w:pPr>
        <w:ind w:left="3544" w:hanging="377"/>
      </w:pPr>
      <w:rPr>
        <w:rFonts w:hint="default"/>
        <w:lang w:val="en-US" w:eastAsia="en-US" w:bidi="ar-SA"/>
      </w:rPr>
    </w:lvl>
    <w:lvl w:ilvl="4" w:tplc="662C3A16">
      <w:numFmt w:val="bullet"/>
      <w:lvlText w:val="•"/>
      <w:lvlJc w:val="left"/>
      <w:pPr>
        <w:ind w:left="4406" w:hanging="377"/>
      </w:pPr>
      <w:rPr>
        <w:rFonts w:hint="default"/>
        <w:lang w:val="en-US" w:eastAsia="en-US" w:bidi="ar-SA"/>
      </w:rPr>
    </w:lvl>
    <w:lvl w:ilvl="5" w:tplc="D1543144">
      <w:numFmt w:val="bullet"/>
      <w:lvlText w:val="•"/>
      <w:lvlJc w:val="left"/>
      <w:pPr>
        <w:ind w:left="5268" w:hanging="377"/>
      </w:pPr>
      <w:rPr>
        <w:rFonts w:hint="default"/>
        <w:lang w:val="en-US" w:eastAsia="en-US" w:bidi="ar-SA"/>
      </w:rPr>
    </w:lvl>
    <w:lvl w:ilvl="6" w:tplc="691E2A30">
      <w:numFmt w:val="bullet"/>
      <w:lvlText w:val="•"/>
      <w:lvlJc w:val="left"/>
      <w:pPr>
        <w:ind w:left="6131" w:hanging="377"/>
      </w:pPr>
      <w:rPr>
        <w:rFonts w:hint="default"/>
        <w:lang w:val="en-US" w:eastAsia="en-US" w:bidi="ar-SA"/>
      </w:rPr>
    </w:lvl>
    <w:lvl w:ilvl="7" w:tplc="CF463E9A">
      <w:numFmt w:val="bullet"/>
      <w:lvlText w:val="•"/>
      <w:lvlJc w:val="left"/>
      <w:pPr>
        <w:ind w:left="6993" w:hanging="377"/>
      </w:pPr>
      <w:rPr>
        <w:rFonts w:hint="default"/>
        <w:lang w:val="en-US" w:eastAsia="en-US" w:bidi="ar-SA"/>
      </w:rPr>
    </w:lvl>
    <w:lvl w:ilvl="8" w:tplc="05B0B496">
      <w:numFmt w:val="bullet"/>
      <w:lvlText w:val="•"/>
      <w:lvlJc w:val="left"/>
      <w:pPr>
        <w:ind w:left="7855" w:hanging="377"/>
      </w:pPr>
      <w:rPr>
        <w:rFonts w:hint="default"/>
        <w:lang w:val="en-US" w:eastAsia="en-US" w:bidi="ar-SA"/>
      </w:rPr>
    </w:lvl>
  </w:abstractNum>
  <w:num w:numId="1" w16cid:durableId="575211977">
    <w:abstractNumId w:val="2"/>
  </w:num>
  <w:num w:numId="2" w16cid:durableId="1573537954">
    <w:abstractNumId w:val="1"/>
  </w:num>
  <w:num w:numId="3" w16cid:durableId="1902476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E9B"/>
    <w:rsid w:val="00021993"/>
    <w:rsid w:val="00033035"/>
    <w:rsid w:val="00085698"/>
    <w:rsid w:val="000C6C33"/>
    <w:rsid w:val="000D175A"/>
    <w:rsid w:val="000D1D9D"/>
    <w:rsid w:val="000F7CC7"/>
    <w:rsid w:val="00111D6F"/>
    <w:rsid w:val="00121B81"/>
    <w:rsid w:val="00166B3D"/>
    <w:rsid w:val="00174954"/>
    <w:rsid w:val="001933C3"/>
    <w:rsid w:val="001E0902"/>
    <w:rsid w:val="002166F3"/>
    <w:rsid w:val="002512D6"/>
    <w:rsid w:val="00253C68"/>
    <w:rsid w:val="0029437D"/>
    <w:rsid w:val="002B739F"/>
    <w:rsid w:val="002E20EF"/>
    <w:rsid w:val="00321822"/>
    <w:rsid w:val="00325AD2"/>
    <w:rsid w:val="00357291"/>
    <w:rsid w:val="00362E75"/>
    <w:rsid w:val="00366604"/>
    <w:rsid w:val="003A2729"/>
    <w:rsid w:val="003E2E91"/>
    <w:rsid w:val="003E6C46"/>
    <w:rsid w:val="003F49FD"/>
    <w:rsid w:val="004620E9"/>
    <w:rsid w:val="004910AD"/>
    <w:rsid w:val="004C0295"/>
    <w:rsid w:val="0050719C"/>
    <w:rsid w:val="005311C8"/>
    <w:rsid w:val="00552AE7"/>
    <w:rsid w:val="0056019B"/>
    <w:rsid w:val="00560ED0"/>
    <w:rsid w:val="00620624"/>
    <w:rsid w:val="00645775"/>
    <w:rsid w:val="006476E4"/>
    <w:rsid w:val="00657AF0"/>
    <w:rsid w:val="00682075"/>
    <w:rsid w:val="006A2EC4"/>
    <w:rsid w:val="006C7323"/>
    <w:rsid w:val="006F5E9B"/>
    <w:rsid w:val="00715827"/>
    <w:rsid w:val="007275C3"/>
    <w:rsid w:val="007830D2"/>
    <w:rsid w:val="007E1471"/>
    <w:rsid w:val="008136E6"/>
    <w:rsid w:val="0081551F"/>
    <w:rsid w:val="00846D2F"/>
    <w:rsid w:val="0085754C"/>
    <w:rsid w:val="00892B91"/>
    <w:rsid w:val="0092305D"/>
    <w:rsid w:val="00926CA7"/>
    <w:rsid w:val="009379AE"/>
    <w:rsid w:val="0095166B"/>
    <w:rsid w:val="0096477B"/>
    <w:rsid w:val="009D1AC1"/>
    <w:rsid w:val="00A06B1A"/>
    <w:rsid w:val="00A10EDF"/>
    <w:rsid w:val="00A61D93"/>
    <w:rsid w:val="00A73C9B"/>
    <w:rsid w:val="00A77030"/>
    <w:rsid w:val="00A80514"/>
    <w:rsid w:val="00A91769"/>
    <w:rsid w:val="00A96472"/>
    <w:rsid w:val="00AB5723"/>
    <w:rsid w:val="00B00781"/>
    <w:rsid w:val="00B810F5"/>
    <w:rsid w:val="00B85A1E"/>
    <w:rsid w:val="00BA4747"/>
    <w:rsid w:val="00BC0C4E"/>
    <w:rsid w:val="00BE70F9"/>
    <w:rsid w:val="00BF1E4D"/>
    <w:rsid w:val="00BF64C9"/>
    <w:rsid w:val="00C03B65"/>
    <w:rsid w:val="00C06068"/>
    <w:rsid w:val="00C403EC"/>
    <w:rsid w:val="00C8776D"/>
    <w:rsid w:val="00C908D3"/>
    <w:rsid w:val="00CD7F70"/>
    <w:rsid w:val="00CF4766"/>
    <w:rsid w:val="00D14616"/>
    <w:rsid w:val="00D205C8"/>
    <w:rsid w:val="00D843B4"/>
    <w:rsid w:val="00DA27F1"/>
    <w:rsid w:val="00DC18BB"/>
    <w:rsid w:val="00DD185E"/>
    <w:rsid w:val="00DF20AA"/>
    <w:rsid w:val="00E07FD9"/>
    <w:rsid w:val="00E16071"/>
    <w:rsid w:val="00E20868"/>
    <w:rsid w:val="00E2533E"/>
    <w:rsid w:val="00E3713A"/>
    <w:rsid w:val="00E73B41"/>
    <w:rsid w:val="00E753B9"/>
    <w:rsid w:val="00EA129B"/>
    <w:rsid w:val="00ED64CD"/>
    <w:rsid w:val="00EE1BA8"/>
    <w:rsid w:val="00EF0745"/>
    <w:rsid w:val="00F22013"/>
    <w:rsid w:val="00F553D5"/>
    <w:rsid w:val="00F71053"/>
    <w:rsid w:val="00F71B69"/>
    <w:rsid w:val="00FA6895"/>
    <w:rsid w:val="00FC0BD8"/>
    <w:rsid w:val="00FC32F3"/>
    <w:rsid w:val="00FD44F7"/>
    <w:rsid w:val="00FE14BE"/>
    <w:rsid w:val="00FF2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5749CC"/>
  <w15:docId w15:val="{F92EA92A-85F1-45F2-81C0-712909D89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57" w:hanging="266"/>
    </w:pPr>
    <w:rPr>
      <w:u w:val="single" w:color="000000"/>
    </w:r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021993"/>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021993"/>
  </w:style>
  <w:style w:type="paragraph" w:styleId="Header">
    <w:name w:val="header"/>
    <w:basedOn w:val="Normal"/>
    <w:link w:val="HeaderChar"/>
    <w:uiPriority w:val="99"/>
    <w:unhideWhenUsed/>
    <w:rsid w:val="00021993"/>
    <w:pPr>
      <w:tabs>
        <w:tab w:val="center" w:pos="4680"/>
        <w:tab w:val="right" w:pos="9360"/>
      </w:tabs>
    </w:pPr>
  </w:style>
  <w:style w:type="character" w:customStyle="1" w:styleId="HeaderChar">
    <w:name w:val="Header Char"/>
    <w:basedOn w:val="DefaultParagraphFont"/>
    <w:link w:val="Header"/>
    <w:uiPriority w:val="99"/>
    <w:rsid w:val="00021993"/>
    <w:rPr>
      <w:rFonts w:ascii="Arial" w:eastAsia="Arial" w:hAnsi="Arial" w:cs="Arial"/>
    </w:rPr>
  </w:style>
  <w:style w:type="table" w:customStyle="1" w:styleId="MediumShading2-Accent51">
    <w:name w:val="Medium Shading 2 - Accent 51"/>
    <w:basedOn w:val="TableNormal"/>
    <w:next w:val="MediumShading2-Accent5"/>
    <w:uiPriority w:val="64"/>
    <w:rsid w:val="003A2729"/>
    <w:pPr>
      <w:widowControl/>
      <w:autoSpaceDE/>
      <w:autoSpaceDN/>
    </w:pPr>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3A272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CommentReference">
    <w:name w:val="annotation reference"/>
    <w:basedOn w:val="DefaultParagraphFont"/>
    <w:uiPriority w:val="99"/>
    <w:semiHidden/>
    <w:unhideWhenUsed/>
    <w:rsid w:val="00CD7F70"/>
    <w:rPr>
      <w:sz w:val="16"/>
      <w:szCs w:val="16"/>
    </w:rPr>
  </w:style>
  <w:style w:type="paragraph" w:styleId="CommentText">
    <w:name w:val="annotation text"/>
    <w:basedOn w:val="Normal"/>
    <w:link w:val="CommentTextChar"/>
    <w:uiPriority w:val="99"/>
    <w:unhideWhenUsed/>
    <w:rsid w:val="00CD7F70"/>
    <w:rPr>
      <w:sz w:val="20"/>
      <w:szCs w:val="20"/>
    </w:rPr>
  </w:style>
  <w:style w:type="character" w:customStyle="1" w:styleId="CommentTextChar">
    <w:name w:val="Comment Text Char"/>
    <w:basedOn w:val="DefaultParagraphFont"/>
    <w:link w:val="CommentText"/>
    <w:uiPriority w:val="99"/>
    <w:rsid w:val="00CD7F7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D7F70"/>
    <w:rPr>
      <w:b/>
      <w:bCs/>
    </w:rPr>
  </w:style>
  <w:style w:type="character" w:customStyle="1" w:styleId="CommentSubjectChar">
    <w:name w:val="Comment Subject Char"/>
    <w:basedOn w:val="CommentTextChar"/>
    <w:link w:val="CommentSubject"/>
    <w:uiPriority w:val="99"/>
    <w:semiHidden/>
    <w:rsid w:val="00CD7F70"/>
    <w:rPr>
      <w:rFonts w:ascii="Arial" w:eastAsia="Arial" w:hAnsi="Arial" w:cs="Arial"/>
      <w:b/>
      <w:bCs/>
      <w:sz w:val="20"/>
      <w:szCs w:val="20"/>
    </w:rPr>
  </w:style>
  <w:style w:type="paragraph" w:styleId="Revision">
    <w:name w:val="Revision"/>
    <w:hidden/>
    <w:uiPriority w:val="99"/>
    <w:semiHidden/>
    <w:rsid w:val="004910AD"/>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800663">
      <w:bodyDiv w:val="1"/>
      <w:marLeft w:val="0"/>
      <w:marRight w:val="0"/>
      <w:marTop w:val="0"/>
      <w:marBottom w:val="0"/>
      <w:divBdr>
        <w:top w:val="none" w:sz="0" w:space="0" w:color="auto"/>
        <w:left w:val="none" w:sz="0" w:space="0" w:color="auto"/>
        <w:bottom w:val="none" w:sz="0" w:space="0" w:color="auto"/>
        <w:right w:val="none" w:sz="0" w:space="0" w:color="auto"/>
      </w:divBdr>
    </w:div>
    <w:div w:id="802309856">
      <w:bodyDiv w:val="1"/>
      <w:marLeft w:val="0"/>
      <w:marRight w:val="0"/>
      <w:marTop w:val="0"/>
      <w:marBottom w:val="0"/>
      <w:divBdr>
        <w:top w:val="none" w:sz="0" w:space="0" w:color="auto"/>
        <w:left w:val="none" w:sz="0" w:space="0" w:color="auto"/>
        <w:bottom w:val="none" w:sz="0" w:space="0" w:color="auto"/>
        <w:right w:val="none" w:sz="0" w:space="0" w:color="auto"/>
      </w:divBdr>
    </w:div>
    <w:div w:id="841747748">
      <w:bodyDiv w:val="1"/>
      <w:marLeft w:val="0"/>
      <w:marRight w:val="0"/>
      <w:marTop w:val="0"/>
      <w:marBottom w:val="0"/>
      <w:divBdr>
        <w:top w:val="none" w:sz="0" w:space="0" w:color="auto"/>
        <w:left w:val="none" w:sz="0" w:space="0" w:color="auto"/>
        <w:bottom w:val="none" w:sz="0" w:space="0" w:color="auto"/>
        <w:right w:val="none" w:sz="0" w:space="0" w:color="auto"/>
      </w:divBdr>
    </w:div>
    <w:div w:id="1046413458">
      <w:bodyDiv w:val="1"/>
      <w:marLeft w:val="0"/>
      <w:marRight w:val="0"/>
      <w:marTop w:val="0"/>
      <w:marBottom w:val="0"/>
      <w:divBdr>
        <w:top w:val="none" w:sz="0" w:space="0" w:color="auto"/>
        <w:left w:val="none" w:sz="0" w:space="0" w:color="auto"/>
        <w:bottom w:val="none" w:sz="0" w:space="0" w:color="auto"/>
        <w:right w:val="none" w:sz="0" w:space="0" w:color="auto"/>
      </w:divBdr>
    </w:div>
    <w:div w:id="1437754010">
      <w:bodyDiv w:val="1"/>
      <w:marLeft w:val="0"/>
      <w:marRight w:val="0"/>
      <w:marTop w:val="0"/>
      <w:marBottom w:val="0"/>
      <w:divBdr>
        <w:top w:val="none" w:sz="0" w:space="0" w:color="auto"/>
        <w:left w:val="none" w:sz="0" w:space="0" w:color="auto"/>
        <w:bottom w:val="none" w:sz="0" w:space="0" w:color="auto"/>
        <w:right w:val="none" w:sz="0" w:space="0" w:color="auto"/>
      </w:divBdr>
    </w:div>
    <w:div w:id="1545408114">
      <w:bodyDiv w:val="1"/>
      <w:marLeft w:val="0"/>
      <w:marRight w:val="0"/>
      <w:marTop w:val="0"/>
      <w:marBottom w:val="0"/>
      <w:divBdr>
        <w:top w:val="none" w:sz="0" w:space="0" w:color="auto"/>
        <w:left w:val="none" w:sz="0" w:space="0" w:color="auto"/>
        <w:bottom w:val="none" w:sz="0" w:space="0" w:color="auto"/>
        <w:right w:val="none" w:sz="0" w:space="0" w:color="auto"/>
      </w:divBdr>
    </w:div>
    <w:div w:id="1653489226">
      <w:bodyDiv w:val="1"/>
      <w:marLeft w:val="0"/>
      <w:marRight w:val="0"/>
      <w:marTop w:val="0"/>
      <w:marBottom w:val="0"/>
      <w:divBdr>
        <w:top w:val="none" w:sz="0" w:space="0" w:color="auto"/>
        <w:left w:val="none" w:sz="0" w:space="0" w:color="auto"/>
        <w:bottom w:val="none" w:sz="0" w:space="0" w:color="auto"/>
        <w:right w:val="none" w:sz="0" w:space="0" w:color="auto"/>
      </w:divBdr>
    </w:div>
    <w:div w:id="1683631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1103</Words>
  <Characters>6336</Characters>
  <Application>Microsoft Office Word</Application>
  <DocSecurity>0</DocSecurity>
  <Lines>176</Lines>
  <Paragraphs>42</Paragraphs>
  <ScaleCrop>false</ScaleCrop>
  <HeadingPairs>
    <vt:vector size="2" baseType="variant">
      <vt:variant>
        <vt:lpstr>Title</vt:lpstr>
      </vt:variant>
      <vt:variant>
        <vt:i4>1</vt:i4>
      </vt:variant>
    </vt:vector>
  </HeadingPairs>
  <TitlesOfParts>
    <vt:vector size="1" baseType="lpstr">
      <vt:lpstr>PO-2023-16 - Ordinance and Exhibit A</vt:lpstr>
    </vt:vector>
  </TitlesOfParts>
  <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PO-2023-16 - Ordinance and Exhibit A</dc:title>
  <dc:creator>Legistar</dc:creator>
  <cp:lastModifiedBy>Raelin Storey</cp:lastModifiedBy>
  <cp:revision>6</cp:revision>
  <dcterms:created xsi:type="dcterms:W3CDTF">2026-04-22T15:38:00Z</dcterms:created>
  <dcterms:modified xsi:type="dcterms:W3CDTF">2026-04-28T12:01:00Z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2023-11-30T00:00:00Z</vt:filetime>
  </property>
  <property fmtid="{D5CDD505-2E9C-101B-9397-08002B2CF9AE}" pid="3" name="Creator">
    <vt:lpwstr>Microsoft® Word 2016</vt:lpwstr>
  </property>
  <property fmtid="{D5CDD505-2E9C-101B-9397-08002B2CF9AE}" pid="4" name="LastSaved">
    <vt:filetime>2024-09-16T00:00:00Z</vt:filetime>
  </property>
  <property fmtid="{D5CDD505-2E9C-101B-9397-08002B2CF9AE}" pid="5" name="Producer">
    <vt:lpwstr>PDFlib PLOP 4.1 (.NET/Win64)/Microsoft® Word 2016</vt:lpwstr>
  </property>
  <property fmtid="{D5CDD505-2E9C-101B-9397-08002B2CF9AE}" pid="6" name="GrammarlyDocumentId">
    <vt:lpwstr>f0d2c968a0f992eabe40c27306cecf314ecce91167f151dac873603ba33f227b</vt:lpwstr>
  </property>
</Properties>
</file>