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A1D29" w14:textId="747F99F1" w:rsidR="00E92D0A" w:rsidRPr="00F32710" w:rsidRDefault="00504279" w:rsidP="00384B66">
      <w:pPr>
        <w:tabs>
          <w:tab w:val="left" w:pos="4130"/>
        </w:tabs>
        <w:spacing w:before="78"/>
        <w:jc w:val="center"/>
        <w:rPr>
          <w:sz w:val="24"/>
          <w:szCs w:val="24"/>
        </w:rPr>
      </w:pPr>
      <w:r w:rsidRPr="00F32710">
        <w:rPr>
          <w:sz w:val="24"/>
          <w:szCs w:val="24"/>
        </w:rPr>
        <w:t>RESOLUTION NO.</w:t>
      </w:r>
      <w:r w:rsidRPr="00F32710">
        <w:rPr>
          <w:spacing w:val="40"/>
          <w:sz w:val="24"/>
          <w:szCs w:val="24"/>
        </w:rPr>
        <w:t xml:space="preserve"> </w:t>
      </w:r>
      <w:r w:rsidRPr="00F32710">
        <w:rPr>
          <w:sz w:val="24"/>
          <w:szCs w:val="24"/>
          <w:u w:val="single"/>
        </w:rPr>
        <w:tab/>
      </w:r>
      <w:r w:rsidR="006D5327">
        <w:rPr>
          <w:sz w:val="24"/>
          <w:szCs w:val="24"/>
          <w:u w:val="single"/>
        </w:rPr>
        <w:tab/>
      </w:r>
      <w:r w:rsidR="006D5327">
        <w:rPr>
          <w:sz w:val="24"/>
          <w:szCs w:val="24"/>
          <w:u w:val="single"/>
        </w:rPr>
        <w:tab/>
      </w:r>
    </w:p>
    <w:p w14:paraId="4CFD7CF2" w14:textId="77777777" w:rsidR="00E92D0A" w:rsidRPr="00F32710" w:rsidRDefault="00E92D0A">
      <w:pPr>
        <w:pStyle w:val="BodyText"/>
      </w:pPr>
    </w:p>
    <w:p w14:paraId="33AF1B98" w14:textId="77777777" w:rsidR="00E92D0A" w:rsidRPr="00F32710" w:rsidRDefault="00E92D0A">
      <w:pPr>
        <w:pStyle w:val="BodyText"/>
      </w:pPr>
    </w:p>
    <w:p w14:paraId="6F0F900A" w14:textId="75861411" w:rsidR="00AA600C" w:rsidRPr="00F32710" w:rsidRDefault="00504279" w:rsidP="006D5327">
      <w:pPr>
        <w:spacing w:before="92"/>
        <w:ind w:left="1440" w:right="1440"/>
        <w:jc w:val="both"/>
        <w:rPr>
          <w:sz w:val="24"/>
          <w:szCs w:val="24"/>
        </w:rPr>
      </w:pPr>
      <w:bookmarkStart w:id="0" w:name="_Hlk124330417"/>
      <w:r w:rsidRPr="00F32710">
        <w:rPr>
          <w:sz w:val="24"/>
          <w:szCs w:val="24"/>
        </w:rPr>
        <w:t>A RESOLUTION OF THE CITY COMMISSION OF THE CITY OF HOLLYWOOD, FLORIDA, AUTHORIZING THE EXPENDITURE OF FEDERAL (</w:t>
      </w:r>
      <w:r w:rsidR="00E807ED" w:rsidRPr="00F32710">
        <w:rPr>
          <w:sz w:val="24"/>
          <w:szCs w:val="24"/>
        </w:rPr>
        <w:t>TREASURY</w:t>
      </w:r>
      <w:r w:rsidRPr="00F32710">
        <w:rPr>
          <w:sz w:val="24"/>
          <w:szCs w:val="24"/>
        </w:rPr>
        <w:t>) LAW ENFORCEMENT FORFEITURE FUNDS</w:t>
      </w:r>
      <w:r w:rsidR="00DD6EF6">
        <w:rPr>
          <w:sz w:val="24"/>
          <w:szCs w:val="24"/>
        </w:rPr>
        <w:t>,</w:t>
      </w:r>
      <w:r w:rsidRPr="00F32710">
        <w:rPr>
          <w:sz w:val="24"/>
          <w:szCs w:val="24"/>
        </w:rPr>
        <w:t xml:space="preserve"> PURSUANT TO THE</w:t>
      </w:r>
      <w:r w:rsidRPr="00F32710">
        <w:rPr>
          <w:spacing w:val="-4"/>
          <w:sz w:val="24"/>
          <w:szCs w:val="24"/>
        </w:rPr>
        <w:t xml:space="preserve"> </w:t>
      </w:r>
      <w:r w:rsidRPr="00F32710">
        <w:rPr>
          <w:sz w:val="24"/>
          <w:szCs w:val="24"/>
        </w:rPr>
        <w:t>FEDERAL</w:t>
      </w:r>
      <w:r w:rsidRPr="00F32710">
        <w:rPr>
          <w:spacing w:val="-3"/>
          <w:sz w:val="24"/>
          <w:szCs w:val="24"/>
        </w:rPr>
        <w:t xml:space="preserve"> </w:t>
      </w:r>
      <w:r w:rsidRPr="00F32710">
        <w:rPr>
          <w:sz w:val="24"/>
          <w:szCs w:val="24"/>
        </w:rPr>
        <w:t>COMPREHENSIVE</w:t>
      </w:r>
      <w:r w:rsidRPr="00F32710">
        <w:rPr>
          <w:spacing w:val="-3"/>
          <w:sz w:val="24"/>
          <w:szCs w:val="24"/>
        </w:rPr>
        <w:t xml:space="preserve"> </w:t>
      </w:r>
      <w:r w:rsidRPr="00F32710">
        <w:rPr>
          <w:sz w:val="24"/>
          <w:szCs w:val="24"/>
        </w:rPr>
        <w:t>CRIME</w:t>
      </w:r>
      <w:r w:rsidRPr="00F32710">
        <w:rPr>
          <w:spacing w:val="-3"/>
          <w:sz w:val="24"/>
          <w:szCs w:val="24"/>
        </w:rPr>
        <w:t xml:space="preserve"> </w:t>
      </w:r>
      <w:r w:rsidRPr="00F32710">
        <w:rPr>
          <w:sz w:val="24"/>
          <w:szCs w:val="24"/>
        </w:rPr>
        <w:t>CONTROL ACT OF 1984, TO PROVIDE FUNDING FOR LAW ENFORCEMENT TRAINING,</w:t>
      </w:r>
      <w:r w:rsidRPr="00F32710">
        <w:rPr>
          <w:spacing w:val="40"/>
          <w:sz w:val="24"/>
          <w:szCs w:val="24"/>
        </w:rPr>
        <w:t xml:space="preserve"> </w:t>
      </w:r>
      <w:r w:rsidRPr="00F32710">
        <w:rPr>
          <w:sz w:val="24"/>
          <w:szCs w:val="24"/>
        </w:rPr>
        <w:t>LAW ENFORCEMENT INVESTIGATIONS INCLUSIVE OF OVERTIME, CONFIDENTIAL INFORMANT FEES, AND THE ACQUISITION OF LAW ENFORCEMENT EQUIPMENT IN AN AMOUNT NOT TO EXCEED $</w:t>
      </w:r>
      <w:r w:rsidR="007D2F15">
        <w:rPr>
          <w:sz w:val="24"/>
          <w:szCs w:val="24"/>
        </w:rPr>
        <w:t>350</w:t>
      </w:r>
      <w:r w:rsidRPr="00F32710">
        <w:rPr>
          <w:sz w:val="24"/>
          <w:szCs w:val="24"/>
        </w:rPr>
        <w:t>,000.00</w:t>
      </w:r>
      <w:r w:rsidR="001C3D5E" w:rsidRPr="00F32710">
        <w:rPr>
          <w:sz w:val="24"/>
          <w:szCs w:val="24"/>
        </w:rPr>
        <w:t>;</w:t>
      </w:r>
      <w:r w:rsidRPr="00F32710">
        <w:rPr>
          <w:sz w:val="24"/>
          <w:szCs w:val="24"/>
        </w:rPr>
        <w:t xml:space="preserve"> </w:t>
      </w:r>
      <w:r w:rsidR="007D2F15" w:rsidRPr="003B5C18">
        <w:rPr>
          <w:sz w:val="24"/>
          <w:szCs w:val="24"/>
        </w:rPr>
        <w:t>AMENDING THE FISCAL YEAR 2026 ADOPTED OPERATING BUDGET.</w:t>
      </w:r>
    </w:p>
    <w:bookmarkEnd w:id="0"/>
    <w:p w14:paraId="37F39E0C" w14:textId="77777777" w:rsidR="00E92D0A" w:rsidRDefault="00E92D0A">
      <w:pPr>
        <w:pStyle w:val="BodyText"/>
        <w:spacing w:before="1"/>
      </w:pPr>
    </w:p>
    <w:p w14:paraId="3F2678D2" w14:textId="77777777" w:rsidR="00353B29" w:rsidRPr="00F32710" w:rsidRDefault="00353B29" w:rsidP="006D5327">
      <w:pPr>
        <w:pStyle w:val="BodyText"/>
        <w:spacing w:before="1"/>
      </w:pPr>
    </w:p>
    <w:p w14:paraId="18030B87" w14:textId="5E0B13CD" w:rsidR="00E92D0A" w:rsidRPr="00F32710" w:rsidRDefault="00792AE0" w:rsidP="006D5327">
      <w:pPr>
        <w:pStyle w:val="BodyText"/>
        <w:ind w:firstLine="720"/>
        <w:jc w:val="both"/>
      </w:pPr>
      <w:proofErr w:type="gramStart"/>
      <w:r>
        <w:t>WHEREAS,</w:t>
      </w:r>
      <w:proofErr w:type="gramEnd"/>
      <w:r>
        <w:t xml:space="preserve"> the Federal Comprehensive Crime Control Act of 1984 authorized federal officials to implement a national asset forfeiture program; and</w:t>
      </w:r>
    </w:p>
    <w:p w14:paraId="47DDF35D" w14:textId="77777777" w:rsidR="00E92D0A" w:rsidRPr="00F32710" w:rsidRDefault="00E92D0A" w:rsidP="006D5327">
      <w:pPr>
        <w:pStyle w:val="BodyText"/>
        <w:ind w:firstLine="720"/>
        <w:jc w:val="both"/>
      </w:pPr>
    </w:p>
    <w:p w14:paraId="28CE0EE7" w14:textId="61D605FB" w:rsidR="00E92D0A" w:rsidRPr="00F32710" w:rsidRDefault="00792AE0" w:rsidP="006D5327">
      <w:pPr>
        <w:pStyle w:val="BodyText"/>
        <w:ind w:firstLine="720"/>
        <w:jc w:val="both"/>
      </w:pPr>
      <w:proofErr w:type="gramStart"/>
      <w:r>
        <w:t>WHEREAS,</w:t>
      </w:r>
      <w:proofErr w:type="gramEnd"/>
      <w:r>
        <w:t xml:space="preserve"> the Department of Treasury Asset Forfeiture Program serves not only to deter crime but also to provide valuable additional resources to state and local law enforcement agencies; and</w:t>
      </w:r>
    </w:p>
    <w:p w14:paraId="041E7EC6" w14:textId="77777777" w:rsidR="00E92D0A" w:rsidRPr="00F32710" w:rsidRDefault="00E92D0A" w:rsidP="006D5327">
      <w:pPr>
        <w:pStyle w:val="BodyText"/>
        <w:spacing w:before="1"/>
        <w:ind w:firstLine="720"/>
        <w:jc w:val="both"/>
      </w:pPr>
    </w:p>
    <w:p w14:paraId="20F23704" w14:textId="1E9729E4" w:rsidR="00E92D0A" w:rsidRPr="00F32710" w:rsidRDefault="00792AE0" w:rsidP="006D5327">
      <w:pPr>
        <w:pStyle w:val="BodyText"/>
        <w:ind w:firstLine="720"/>
        <w:jc w:val="both"/>
      </w:pPr>
      <w:proofErr w:type="gramStart"/>
      <w:r>
        <w:t>WHEREAS,</w:t>
      </w:r>
      <w:proofErr w:type="gramEnd"/>
      <w:r>
        <w:t xml:space="preserve"> one of the most important provisions of asset forfeiture authorizes the sharing of federal forfeiture proceeds with cooperating state and local law enforcement agencies; and</w:t>
      </w:r>
    </w:p>
    <w:p w14:paraId="07355A11" w14:textId="77777777" w:rsidR="00E92D0A" w:rsidRPr="00F32710" w:rsidRDefault="00E92D0A" w:rsidP="006D5327">
      <w:pPr>
        <w:pStyle w:val="BodyText"/>
        <w:ind w:firstLine="720"/>
        <w:jc w:val="both"/>
      </w:pPr>
    </w:p>
    <w:p w14:paraId="08101E19" w14:textId="6DE3E556" w:rsidR="00E807ED" w:rsidRPr="00F32710" w:rsidRDefault="00792AE0" w:rsidP="006D5327">
      <w:pPr>
        <w:pStyle w:val="BodyText"/>
        <w:ind w:firstLine="720"/>
        <w:jc w:val="both"/>
      </w:pPr>
      <w:proofErr w:type="gramStart"/>
      <w:r>
        <w:t>WHEREAS,</w:t>
      </w:r>
      <w:proofErr w:type="gramEnd"/>
      <w:r>
        <w:t xml:space="preserve"> the Department of Justice’s Equitable Sharing Guidelines (“Guidelines”) set forth that Federal (Treasury) Law Enforcement Forfeiture Funds may be used for permissible purposes, including specialized training, law enforcement investigations (which may include payment of overtime and confidential informant fees), and law enforcement equipment, under certain parameters; and</w:t>
      </w:r>
    </w:p>
    <w:p w14:paraId="63E6D648" w14:textId="77777777" w:rsidR="00E92D0A" w:rsidRPr="00F32710" w:rsidRDefault="00E92D0A" w:rsidP="006D5327">
      <w:pPr>
        <w:pStyle w:val="BodyText"/>
        <w:ind w:firstLine="720"/>
        <w:jc w:val="both"/>
      </w:pPr>
    </w:p>
    <w:p w14:paraId="2ACD9592" w14:textId="5C495B20" w:rsidR="008605CF" w:rsidRPr="00F32710" w:rsidRDefault="00792AE0" w:rsidP="006D5327">
      <w:pPr>
        <w:pStyle w:val="BodyText"/>
        <w:spacing w:before="1"/>
        <w:ind w:firstLine="720"/>
        <w:jc w:val="both"/>
      </w:pPr>
      <w:proofErr w:type="gramStart"/>
      <w:r>
        <w:t>WHEREAS,</w:t>
      </w:r>
      <w:proofErr w:type="gramEnd"/>
      <w:r>
        <w:t xml:space="preserve"> the Guidelines require the Police Department to obtain approval from the City Commission for such expenditures; and</w:t>
      </w:r>
    </w:p>
    <w:p w14:paraId="2AADE59A" w14:textId="77777777" w:rsidR="008605CF" w:rsidRPr="00F32710" w:rsidRDefault="008605CF" w:rsidP="006D5327">
      <w:pPr>
        <w:pStyle w:val="BodyText"/>
        <w:spacing w:before="1"/>
        <w:ind w:right="660" w:firstLine="720"/>
        <w:jc w:val="both"/>
      </w:pPr>
    </w:p>
    <w:p w14:paraId="0ABC13DF" w14:textId="1C175D34" w:rsidR="00E92D0A" w:rsidRPr="00F32710" w:rsidRDefault="00792AE0" w:rsidP="00B3083F">
      <w:pPr>
        <w:pStyle w:val="BodyText"/>
        <w:spacing w:before="1"/>
        <w:ind w:firstLine="720"/>
        <w:jc w:val="both"/>
      </w:pPr>
      <w:r>
        <w:t>WHEREAS, the Police Department is requesting authorization to expend Federal (Treasury) Law Enforcement Forfeiture Funds in the amount of $350,000.00 for costs associated with law enforcement training, law enforcement investigations and initiatives, including overtime and payment of confidential informant fees, and the acquisition of law enforcement equipment for use by law enforcement personnel that supports law enforcement activities; and</w:t>
      </w:r>
    </w:p>
    <w:p w14:paraId="54DAFDED" w14:textId="77777777" w:rsidR="00E807ED" w:rsidRPr="00F32710" w:rsidRDefault="00E807ED" w:rsidP="006D5327">
      <w:pPr>
        <w:pStyle w:val="BodyText"/>
        <w:ind w:right="660" w:firstLine="720"/>
        <w:jc w:val="both"/>
      </w:pPr>
    </w:p>
    <w:p w14:paraId="6C52FD65" w14:textId="34F23030" w:rsidR="00E92D0A" w:rsidRPr="00F32710" w:rsidRDefault="00504279" w:rsidP="00B3083F">
      <w:pPr>
        <w:pStyle w:val="BodyText"/>
        <w:ind w:firstLine="720"/>
        <w:jc w:val="both"/>
      </w:pPr>
      <w:proofErr w:type="gramStart"/>
      <w:r w:rsidRPr="00F32710">
        <w:t>WHEREAS,</w:t>
      </w:r>
      <w:proofErr w:type="gramEnd"/>
      <w:r w:rsidRPr="00F32710">
        <w:t xml:space="preserve"> all permissible use expenditures relating to training and the acquisition of equipment will be in accordance with the City’s </w:t>
      </w:r>
      <w:r w:rsidR="009B52A3">
        <w:t>Procurement</w:t>
      </w:r>
      <w:r w:rsidRPr="00F32710">
        <w:t xml:space="preserve"> </w:t>
      </w:r>
      <w:r w:rsidR="00610D5E">
        <w:t>Code</w:t>
      </w:r>
      <w:r w:rsidRPr="00F32710">
        <w:t xml:space="preserve">; </w:t>
      </w:r>
      <w:r w:rsidRPr="00F32710">
        <w:rPr>
          <w:spacing w:val="-4"/>
        </w:rPr>
        <w:t>and</w:t>
      </w:r>
    </w:p>
    <w:p w14:paraId="7883FC06" w14:textId="77777777" w:rsidR="008605CF" w:rsidRPr="00F32710" w:rsidRDefault="008605CF" w:rsidP="006D5327">
      <w:pPr>
        <w:pStyle w:val="BodyText"/>
        <w:spacing w:before="1"/>
        <w:ind w:right="660" w:firstLine="720"/>
        <w:jc w:val="both"/>
      </w:pPr>
    </w:p>
    <w:p w14:paraId="7C630F56" w14:textId="378DBA1F" w:rsidR="00183313" w:rsidRPr="00F32710" w:rsidRDefault="00792AE0" w:rsidP="00B3083F">
      <w:pPr>
        <w:pStyle w:val="BodyText"/>
        <w:ind w:firstLine="720"/>
        <w:jc w:val="both"/>
      </w:pPr>
      <w:r>
        <w:t>WHEREAS, the Chief of Police recommends that $350,000.00 be made available from the Federal (Treasury) Law Enforcement Forfeiture Fund, and the Department of Financial Service will create certain accounts to recognize revenue and appropriate program funding for the permissible uses of specialized training, law enforcement investigations and initiatives, including overtime and payment of confidential informant fees, and the acquisition of law enforcement equipment for use by law enforcement personnel that supports law enforcement activities; and</w:t>
      </w:r>
    </w:p>
    <w:p w14:paraId="49479732" w14:textId="77777777" w:rsidR="00183313" w:rsidRPr="00F32710" w:rsidRDefault="00183313" w:rsidP="00B3083F">
      <w:pPr>
        <w:pStyle w:val="BodyText"/>
        <w:ind w:firstLine="720"/>
        <w:jc w:val="both"/>
      </w:pPr>
    </w:p>
    <w:p w14:paraId="43860184" w14:textId="0F362C02" w:rsidR="00E807ED" w:rsidRPr="00F32710" w:rsidRDefault="00E807ED" w:rsidP="00B3083F">
      <w:pPr>
        <w:pStyle w:val="BodyText"/>
        <w:ind w:firstLine="720"/>
        <w:jc w:val="both"/>
      </w:pPr>
      <w:proofErr w:type="gramStart"/>
      <w:r w:rsidRPr="00F32710">
        <w:t>WHEREAS,</w:t>
      </w:r>
      <w:proofErr w:type="gramEnd"/>
      <w:r w:rsidRPr="00F32710">
        <w:t xml:space="preserve"> the expenditure of such Federal (Treasury) Law Enforcement Funds will incur no cost to the taxpayers of the City of Hollywood</w:t>
      </w:r>
      <w:r w:rsidR="00AA600C" w:rsidRPr="00F32710">
        <w:t>; and</w:t>
      </w:r>
    </w:p>
    <w:p w14:paraId="6EB94F35" w14:textId="56209A0A" w:rsidR="00234EC5" w:rsidRPr="00F32710" w:rsidRDefault="00234EC5" w:rsidP="00B3083F">
      <w:pPr>
        <w:pStyle w:val="BodyText"/>
        <w:ind w:firstLine="720"/>
        <w:jc w:val="both"/>
      </w:pPr>
    </w:p>
    <w:p w14:paraId="6C25778A" w14:textId="327EFFF5" w:rsidR="007D2F15" w:rsidRDefault="00792AE0" w:rsidP="00B3083F">
      <w:pPr>
        <w:pStyle w:val="BodyText"/>
        <w:ind w:firstLine="720"/>
        <w:jc w:val="both"/>
      </w:pPr>
      <w:r>
        <w:t>WHEREAS, the City of Hollywood's Fiscal Year 2026 Operating Budget was adopted and approved by the City Commission pursuant to Resolution R-2025-335 at the 2nd Public Budget Hearing on September 25, 2025; and</w:t>
      </w:r>
    </w:p>
    <w:p w14:paraId="139DAF95" w14:textId="77777777" w:rsidR="000C2F7F" w:rsidRPr="00F32710" w:rsidRDefault="000C2F7F" w:rsidP="00B3083F">
      <w:pPr>
        <w:pStyle w:val="BodyText"/>
        <w:ind w:firstLine="720"/>
        <w:jc w:val="both"/>
      </w:pPr>
    </w:p>
    <w:p w14:paraId="3AF0B4ED" w14:textId="404F21D0" w:rsidR="00234EC5" w:rsidRPr="00F32710" w:rsidRDefault="00234EC5" w:rsidP="00B3083F">
      <w:pPr>
        <w:pStyle w:val="BodyText"/>
        <w:ind w:firstLine="720"/>
        <w:jc w:val="both"/>
      </w:pPr>
      <w:proofErr w:type="gramStart"/>
      <w:r w:rsidRPr="00F32710">
        <w:t>WHEREAS,</w:t>
      </w:r>
      <w:proofErr w:type="gramEnd"/>
      <w:r w:rsidRPr="00F32710">
        <w:t xml:space="preserve"> this Resolution seeks to </w:t>
      </w:r>
      <w:r w:rsidR="004F2F2B">
        <w:t>amend the budget</w:t>
      </w:r>
      <w:r w:rsidRPr="00F32710">
        <w:t xml:space="preserve"> as detailed in the attached Exhibit “1</w:t>
      </w:r>
      <w:r w:rsidR="00984A8B">
        <w:t>.</w:t>
      </w:r>
      <w:r w:rsidRPr="00F32710">
        <w:t>”</w:t>
      </w:r>
    </w:p>
    <w:p w14:paraId="3BC26027" w14:textId="77777777" w:rsidR="00234EC5" w:rsidRPr="00F32710" w:rsidRDefault="00234EC5" w:rsidP="00B3083F">
      <w:pPr>
        <w:pStyle w:val="BodyText"/>
        <w:ind w:firstLine="720"/>
        <w:jc w:val="both"/>
      </w:pPr>
    </w:p>
    <w:p w14:paraId="4AD5BF82" w14:textId="77777777" w:rsidR="00E92D0A" w:rsidRPr="00F32710" w:rsidRDefault="00504279" w:rsidP="00B3083F">
      <w:pPr>
        <w:ind w:firstLine="720"/>
        <w:jc w:val="both"/>
        <w:rPr>
          <w:sz w:val="24"/>
          <w:szCs w:val="24"/>
        </w:rPr>
      </w:pPr>
      <w:r w:rsidRPr="00F32710">
        <w:rPr>
          <w:sz w:val="24"/>
          <w:szCs w:val="24"/>
        </w:rPr>
        <w:t xml:space="preserve">NOW, THEREFORE, </w:t>
      </w:r>
      <w:proofErr w:type="gramStart"/>
      <w:r w:rsidRPr="00F32710">
        <w:rPr>
          <w:sz w:val="24"/>
          <w:szCs w:val="24"/>
        </w:rPr>
        <w:t>BE IT</w:t>
      </w:r>
      <w:proofErr w:type="gramEnd"/>
      <w:r w:rsidRPr="00F32710">
        <w:rPr>
          <w:sz w:val="24"/>
          <w:szCs w:val="24"/>
        </w:rPr>
        <w:t xml:space="preserve"> RESOLVED BY THE CITY COMMISSION OF THE CITY OF HOLLYWOOD, FLORIDA:</w:t>
      </w:r>
    </w:p>
    <w:p w14:paraId="0520C5C8" w14:textId="77777777" w:rsidR="00E92D0A" w:rsidRPr="00F32710" w:rsidRDefault="00E92D0A" w:rsidP="00B3083F">
      <w:pPr>
        <w:pStyle w:val="BodyText"/>
        <w:ind w:firstLine="720"/>
        <w:jc w:val="both"/>
      </w:pPr>
    </w:p>
    <w:p w14:paraId="55503E2E" w14:textId="495CD14D" w:rsidR="00E92D0A" w:rsidRPr="00F32710" w:rsidRDefault="00504279" w:rsidP="00B3083F">
      <w:pPr>
        <w:pStyle w:val="BodyText"/>
        <w:ind w:firstLine="720"/>
        <w:jc w:val="both"/>
      </w:pPr>
      <w:r w:rsidRPr="00F32710">
        <w:rPr>
          <w:u w:val="single"/>
        </w:rPr>
        <w:t>Section</w:t>
      </w:r>
      <w:r w:rsidRPr="00F32710">
        <w:rPr>
          <w:spacing w:val="-5"/>
          <w:u w:val="single"/>
        </w:rPr>
        <w:t xml:space="preserve"> </w:t>
      </w:r>
      <w:r w:rsidRPr="00F32710">
        <w:rPr>
          <w:u w:val="single"/>
        </w:rPr>
        <w:t>1</w:t>
      </w:r>
      <w:r w:rsidRPr="00F32710">
        <w:t>:</w:t>
      </w:r>
      <w:r w:rsidR="00353B29">
        <w:rPr>
          <w:spacing w:val="80"/>
        </w:rPr>
        <w:tab/>
      </w:r>
      <w:r w:rsidRPr="00F32710">
        <w:t>That the foregoing “WHEREAS” clauses are ratified and confirmed as being true and correct and are incorporated in this Resolution.</w:t>
      </w:r>
    </w:p>
    <w:p w14:paraId="026E5138" w14:textId="77777777" w:rsidR="00E92D0A" w:rsidRPr="00F32710" w:rsidRDefault="00E92D0A" w:rsidP="00B3083F">
      <w:pPr>
        <w:pStyle w:val="BodyText"/>
        <w:ind w:firstLine="720"/>
        <w:jc w:val="both"/>
      </w:pPr>
    </w:p>
    <w:p w14:paraId="0AAF1CE3" w14:textId="7B7E0DF5" w:rsidR="00E807ED" w:rsidRPr="00F32710" w:rsidRDefault="00504279" w:rsidP="00B3083F">
      <w:pPr>
        <w:pStyle w:val="BodyText"/>
        <w:ind w:firstLine="720"/>
        <w:jc w:val="both"/>
      </w:pPr>
      <w:r w:rsidRPr="00F32710">
        <w:rPr>
          <w:u w:val="single"/>
        </w:rPr>
        <w:t>Section 2</w:t>
      </w:r>
      <w:r w:rsidRPr="00F32710">
        <w:t>:</w:t>
      </w:r>
      <w:r w:rsidR="00353B29">
        <w:rPr>
          <w:spacing w:val="80"/>
          <w:w w:val="150"/>
        </w:rPr>
        <w:tab/>
      </w:r>
      <w:r w:rsidR="00E807ED" w:rsidRPr="00F32710">
        <w:t xml:space="preserve">That it hereby authorizes the expenditure of Federal (Treasury) Law Enforcement Forfeiture Funds pursuant to the Federal Comprehensive Crime Control Act of 1984 to provide funding for law enforcement training, law enforcement investigations and initiatives (inclusive of overtime and payment of confidential informant fees), and the acquisition of law enforcement equipment all purchases/training to be made in accordance with the City’s </w:t>
      </w:r>
      <w:r w:rsidR="009B52A3">
        <w:t>Procurement</w:t>
      </w:r>
      <w:r w:rsidR="00E807ED" w:rsidRPr="00F32710">
        <w:t xml:space="preserve"> </w:t>
      </w:r>
      <w:r w:rsidR="00610D5E">
        <w:t>Code</w:t>
      </w:r>
      <w:r w:rsidR="00E807ED" w:rsidRPr="00F32710">
        <w:t>, in an amount not to exceed $</w:t>
      </w:r>
      <w:r w:rsidR="007D2F15">
        <w:t>350</w:t>
      </w:r>
      <w:r w:rsidR="00E807ED" w:rsidRPr="00F32710">
        <w:t>,000.00.</w:t>
      </w:r>
    </w:p>
    <w:p w14:paraId="6FE47DFF" w14:textId="1BC31353" w:rsidR="00E92D0A" w:rsidRPr="00F32710" w:rsidRDefault="00E92D0A" w:rsidP="00B3083F">
      <w:pPr>
        <w:pStyle w:val="BodyText"/>
        <w:ind w:firstLine="720"/>
        <w:jc w:val="both"/>
      </w:pPr>
    </w:p>
    <w:p w14:paraId="5FF22929" w14:textId="0C2D9165" w:rsidR="007D2F15" w:rsidRDefault="000C2F7F" w:rsidP="00B3083F">
      <w:pPr>
        <w:tabs>
          <w:tab w:val="left" w:pos="-720"/>
        </w:tabs>
        <w:suppressAutoHyphens/>
        <w:ind w:firstLine="720"/>
        <w:jc w:val="both"/>
      </w:pPr>
      <w:r w:rsidRPr="0060130D">
        <w:rPr>
          <w:sz w:val="24"/>
          <w:szCs w:val="24"/>
          <w:u w:val="single"/>
        </w:rPr>
        <w:t>Section 3</w:t>
      </w:r>
      <w:r w:rsidRPr="0060130D">
        <w:rPr>
          <w:sz w:val="24"/>
          <w:szCs w:val="24"/>
        </w:rPr>
        <w:t>:</w:t>
      </w:r>
      <w:r w:rsidR="00353B29">
        <w:rPr>
          <w:spacing w:val="80"/>
          <w:sz w:val="24"/>
          <w:szCs w:val="24"/>
        </w:rPr>
        <w:tab/>
      </w:r>
      <w:r w:rsidR="007D2F15" w:rsidRPr="0060130D">
        <w:rPr>
          <w:sz w:val="24"/>
          <w:szCs w:val="24"/>
        </w:rPr>
        <w:t>That these Amendments to the FY 2026 Operating Budget for Fiscal Year beginning October 1, 2025</w:t>
      </w:r>
      <w:r w:rsidR="00984A8B">
        <w:rPr>
          <w:sz w:val="24"/>
          <w:szCs w:val="24"/>
        </w:rPr>
        <w:t>,</w:t>
      </w:r>
      <w:r w:rsidR="007D2F15" w:rsidRPr="0060130D">
        <w:rPr>
          <w:sz w:val="24"/>
          <w:szCs w:val="24"/>
        </w:rPr>
        <w:t xml:space="preserve"> and set forth in detail in Exhibit 1</w:t>
      </w:r>
      <w:r w:rsidR="00984A8B">
        <w:rPr>
          <w:sz w:val="24"/>
          <w:szCs w:val="24"/>
        </w:rPr>
        <w:t>,</w:t>
      </w:r>
      <w:r w:rsidR="007D2F15" w:rsidRPr="0060130D">
        <w:rPr>
          <w:sz w:val="24"/>
          <w:szCs w:val="24"/>
        </w:rPr>
        <w:t xml:space="preserve"> are adopted and authorized as Amendments to the Operating Budget of the Law Enforcement Forfeiture Fund (Fund 112) of the City of Hollywood, Florida, for Fiscal Year 2026</w:t>
      </w:r>
      <w:r w:rsidR="007D2F15">
        <w:t>.</w:t>
      </w:r>
    </w:p>
    <w:p w14:paraId="0CA63C76" w14:textId="77777777" w:rsidR="00353B29" w:rsidRDefault="00353B29" w:rsidP="006D5327">
      <w:pPr>
        <w:pStyle w:val="BodyText"/>
        <w:tabs>
          <w:tab w:val="left" w:pos="2260"/>
        </w:tabs>
        <w:ind w:right="660"/>
        <w:jc w:val="both"/>
        <w:rPr>
          <w:u w:val="single"/>
        </w:rPr>
      </w:pPr>
    </w:p>
    <w:p w14:paraId="779DEFB4" w14:textId="194DAB7A" w:rsidR="00E92D0A" w:rsidRPr="00F32710" w:rsidRDefault="00504279" w:rsidP="00B3083F">
      <w:pPr>
        <w:pStyle w:val="BodyText"/>
        <w:ind w:firstLine="540"/>
        <w:jc w:val="both"/>
      </w:pPr>
      <w:r w:rsidRPr="00F32710">
        <w:rPr>
          <w:u w:val="single"/>
        </w:rPr>
        <w:t xml:space="preserve">Section </w:t>
      </w:r>
      <w:r w:rsidR="00227CC6" w:rsidRPr="00F32710">
        <w:rPr>
          <w:u w:val="single"/>
        </w:rPr>
        <w:t>4</w:t>
      </w:r>
      <w:r w:rsidRPr="00F32710">
        <w:t>:</w:t>
      </w:r>
      <w:r w:rsidR="006D5327">
        <w:tab/>
      </w:r>
      <w:r w:rsidRPr="00F32710">
        <w:t>That this</w:t>
      </w:r>
      <w:r w:rsidRPr="00353B29">
        <w:t xml:space="preserve"> </w:t>
      </w:r>
      <w:r w:rsidRPr="00F32710">
        <w:t>Resolution shall</w:t>
      </w:r>
      <w:r w:rsidRPr="00353B29">
        <w:t xml:space="preserve"> </w:t>
      </w:r>
      <w:r w:rsidRPr="00F32710">
        <w:t>be in full</w:t>
      </w:r>
      <w:r w:rsidRPr="00353B29">
        <w:t xml:space="preserve"> </w:t>
      </w:r>
      <w:r w:rsidRPr="00F32710">
        <w:t>force and effect immediately</w:t>
      </w:r>
      <w:r w:rsidRPr="00353B29">
        <w:t xml:space="preserve"> </w:t>
      </w:r>
      <w:r w:rsidR="00353B29">
        <w:t>upon</w:t>
      </w:r>
      <w:r w:rsidR="006D5327">
        <w:t xml:space="preserve"> </w:t>
      </w:r>
      <w:r w:rsidRPr="00F32710">
        <w:t>its passage and adoption.</w:t>
      </w:r>
    </w:p>
    <w:p w14:paraId="5ED3ACFC" w14:textId="40329C13" w:rsidR="00E807ED" w:rsidRDefault="00E807ED" w:rsidP="006D5327">
      <w:pPr>
        <w:ind w:right="660" w:firstLine="720"/>
        <w:jc w:val="both"/>
        <w:rPr>
          <w:sz w:val="24"/>
          <w:szCs w:val="24"/>
        </w:rPr>
      </w:pPr>
    </w:p>
    <w:p w14:paraId="6A06D52A" w14:textId="0698F096" w:rsidR="00353B29" w:rsidRDefault="00353B29" w:rsidP="006D5327">
      <w:pPr>
        <w:rPr>
          <w:sz w:val="24"/>
          <w:szCs w:val="24"/>
        </w:rPr>
      </w:pPr>
      <w:r>
        <w:rPr>
          <w:sz w:val="24"/>
          <w:szCs w:val="24"/>
        </w:rPr>
        <w:br w:type="page"/>
      </w:r>
    </w:p>
    <w:p w14:paraId="175076EF" w14:textId="77777777" w:rsidR="00353B29" w:rsidRPr="00F32710" w:rsidRDefault="00353B29" w:rsidP="006D5327">
      <w:pPr>
        <w:spacing w:before="92"/>
        <w:jc w:val="both"/>
        <w:rPr>
          <w:sz w:val="24"/>
          <w:szCs w:val="24"/>
        </w:rPr>
      </w:pPr>
      <w:r w:rsidRPr="00F32710">
        <w:rPr>
          <w:sz w:val="24"/>
          <w:szCs w:val="24"/>
        </w:rPr>
        <w:lastRenderedPageBreak/>
        <w:t>A RESOLUTION OF THE CITY COMMISSION OF THE CITY OF HOLLYWOOD, FLORIDA, AUTHORIZING THE EXPENDITURE OF FEDERAL (TREASURY) LAW ENFORCEMENT FORFEITURE FUNDS PURSUANT TO THE</w:t>
      </w:r>
      <w:r w:rsidRPr="00F32710">
        <w:rPr>
          <w:spacing w:val="-4"/>
          <w:sz w:val="24"/>
          <w:szCs w:val="24"/>
        </w:rPr>
        <w:t xml:space="preserve"> </w:t>
      </w:r>
      <w:r w:rsidRPr="00F32710">
        <w:rPr>
          <w:sz w:val="24"/>
          <w:szCs w:val="24"/>
        </w:rPr>
        <w:t>FEDERAL</w:t>
      </w:r>
      <w:r w:rsidRPr="00F32710">
        <w:rPr>
          <w:spacing w:val="-3"/>
          <w:sz w:val="24"/>
          <w:szCs w:val="24"/>
        </w:rPr>
        <w:t xml:space="preserve"> </w:t>
      </w:r>
      <w:r w:rsidRPr="00F32710">
        <w:rPr>
          <w:sz w:val="24"/>
          <w:szCs w:val="24"/>
        </w:rPr>
        <w:t>COMPREHENSIVE</w:t>
      </w:r>
      <w:r w:rsidRPr="00F32710">
        <w:rPr>
          <w:spacing w:val="-3"/>
          <w:sz w:val="24"/>
          <w:szCs w:val="24"/>
        </w:rPr>
        <w:t xml:space="preserve"> </w:t>
      </w:r>
      <w:r w:rsidRPr="00F32710">
        <w:rPr>
          <w:sz w:val="24"/>
          <w:szCs w:val="24"/>
        </w:rPr>
        <w:t>CRIME</w:t>
      </w:r>
      <w:r w:rsidRPr="00F32710">
        <w:rPr>
          <w:spacing w:val="-3"/>
          <w:sz w:val="24"/>
          <w:szCs w:val="24"/>
        </w:rPr>
        <w:t xml:space="preserve"> </w:t>
      </w:r>
      <w:r w:rsidRPr="00F32710">
        <w:rPr>
          <w:sz w:val="24"/>
          <w:szCs w:val="24"/>
        </w:rPr>
        <w:t>CONTROL ACT OF 1984, TO PROVIDE FUNDING FOR LAW ENFORCEMENT TRAINING,</w:t>
      </w:r>
      <w:r w:rsidRPr="00F32710">
        <w:rPr>
          <w:spacing w:val="40"/>
          <w:sz w:val="24"/>
          <w:szCs w:val="24"/>
        </w:rPr>
        <w:t xml:space="preserve"> </w:t>
      </w:r>
      <w:r w:rsidRPr="00F32710">
        <w:rPr>
          <w:sz w:val="24"/>
          <w:szCs w:val="24"/>
        </w:rPr>
        <w:t>LAW ENFORCEMENT INVESTIGATIONS INCLUSIVE OF OVERTIME, CONFIDENTIAL INFORMANT FEES, AND THE ACQUISITION OF LAW ENFORCEMENT EQUIPMENT IN AN AMOUNT NOT TO EXCEED $</w:t>
      </w:r>
      <w:r>
        <w:rPr>
          <w:sz w:val="24"/>
          <w:szCs w:val="24"/>
        </w:rPr>
        <w:t>350</w:t>
      </w:r>
      <w:r w:rsidRPr="00F32710">
        <w:rPr>
          <w:sz w:val="24"/>
          <w:szCs w:val="24"/>
        </w:rPr>
        <w:t xml:space="preserve">,000.00; </w:t>
      </w:r>
      <w:r w:rsidRPr="003B5C18">
        <w:rPr>
          <w:sz w:val="24"/>
          <w:szCs w:val="24"/>
        </w:rPr>
        <w:t>AMENDING THE FISCAL YEAR 2026 ADOPTED OPERATING BUDGET.</w:t>
      </w:r>
    </w:p>
    <w:p w14:paraId="66E2F70C" w14:textId="77777777" w:rsidR="00353B29" w:rsidRDefault="00353B29" w:rsidP="006D5327">
      <w:pPr>
        <w:pStyle w:val="BodyText"/>
        <w:tabs>
          <w:tab w:val="left" w:pos="5039"/>
          <w:tab w:val="left" w:pos="8125"/>
        </w:tabs>
        <w:ind w:right="30" w:firstLine="720"/>
      </w:pPr>
      <w:bookmarkStart w:id="1" w:name="_Hlk124851753"/>
    </w:p>
    <w:p w14:paraId="3FBBDAA1" w14:textId="77777777" w:rsidR="00353B29" w:rsidRDefault="00353B29" w:rsidP="006D5327">
      <w:pPr>
        <w:pStyle w:val="BodyText"/>
        <w:tabs>
          <w:tab w:val="left" w:pos="5039"/>
          <w:tab w:val="left" w:pos="8125"/>
        </w:tabs>
        <w:ind w:right="30" w:firstLine="720"/>
      </w:pPr>
    </w:p>
    <w:p w14:paraId="7161CFC5" w14:textId="77777777" w:rsidR="006D5327" w:rsidRDefault="006D5327" w:rsidP="006D5327">
      <w:pPr>
        <w:pStyle w:val="BodyText"/>
        <w:tabs>
          <w:tab w:val="left" w:pos="5039"/>
          <w:tab w:val="left" w:pos="8125"/>
        </w:tabs>
        <w:ind w:right="30" w:firstLine="720"/>
      </w:pPr>
    </w:p>
    <w:p w14:paraId="2643079C" w14:textId="77777777" w:rsidR="006D5327" w:rsidRDefault="006D5327" w:rsidP="00384B66">
      <w:pPr>
        <w:pStyle w:val="BodyText"/>
        <w:tabs>
          <w:tab w:val="left" w:pos="5039"/>
          <w:tab w:val="left" w:pos="8125"/>
        </w:tabs>
        <w:ind w:right="30" w:firstLine="720"/>
      </w:pPr>
    </w:p>
    <w:p w14:paraId="14444BB6" w14:textId="77777777" w:rsidR="006D5327" w:rsidRDefault="006D5327" w:rsidP="00384B66">
      <w:pPr>
        <w:pStyle w:val="BodyText"/>
        <w:tabs>
          <w:tab w:val="left" w:pos="5039"/>
          <w:tab w:val="left" w:pos="8125"/>
        </w:tabs>
        <w:ind w:right="30" w:firstLine="720"/>
      </w:pPr>
    </w:p>
    <w:p w14:paraId="5DDDCC93" w14:textId="2C2C6F70" w:rsidR="00AF47A1" w:rsidRPr="00F32710" w:rsidRDefault="00AF47A1" w:rsidP="00384B66">
      <w:pPr>
        <w:pStyle w:val="BodyText"/>
        <w:tabs>
          <w:tab w:val="left" w:pos="5039"/>
          <w:tab w:val="left" w:pos="8125"/>
        </w:tabs>
        <w:ind w:right="30" w:firstLine="720"/>
      </w:pPr>
      <w:r w:rsidRPr="00F32710">
        <w:t>PASSED</w:t>
      </w:r>
      <w:r w:rsidRPr="00F32710">
        <w:rPr>
          <w:spacing w:val="-9"/>
        </w:rPr>
        <w:t xml:space="preserve"> </w:t>
      </w:r>
      <w:r w:rsidRPr="00F32710">
        <w:t>AND</w:t>
      </w:r>
      <w:r w:rsidRPr="00F32710">
        <w:rPr>
          <w:spacing w:val="-9"/>
        </w:rPr>
        <w:t xml:space="preserve"> </w:t>
      </w:r>
      <w:r w:rsidRPr="00F32710">
        <w:t>ADOPTED</w:t>
      </w:r>
      <w:r w:rsidRPr="00F32710">
        <w:rPr>
          <w:spacing w:val="-9"/>
        </w:rPr>
        <w:t xml:space="preserve"> </w:t>
      </w:r>
      <w:r w:rsidRPr="00F32710">
        <w:t>this</w:t>
      </w:r>
      <w:r w:rsidRPr="00F32710">
        <w:rPr>
          <w:spacing w:val="-9"/>
        </w:rPr>
        <w:t xml:space="preserve"> </w:t>
      </w:r>
      <w:r w:rsidRPr="00F32710">
        <w:rPr>
          <w:u w:val="single"/>
        </w:rPr>
        <w:tab/>
      </w:r>
      <w:r w:rsidRPr="00F32710">
        <w:t xml:space="preserve"> day </w:t>
      </w:r>
      <w:proofErr w:type="gramStart"/>
      <w:r w:rsidRPr="00F32710">
        <w:t xml:space="preserve">of </w:t>
      </w:r>
      <w:r w:rsidRPr="00F32710">
        <w:rPr>
          <w:u w:val="single"/>
        </w:rPr>
        <w:tab/>
      </w:r>
      <w:r w:rsidRPr="00F32710">
        <w:t>,</w:t>
      </w:r>
      <w:proofErr w:type="gramEnd"/>
      <w:r w:rsidRPr="00F32710">
        <w:rPr>
          <w:spacing w:val="-6"/>
        </w:rPr>
        <w:t xml:space="preserve"> </w:t>
      </w:r>
      <w:r w:rsidRPr="00F32710">
        <w:rPr>
          <w:spacing w:val="-2"/>
        </w:rPr>
        <w:t>202</w:t>
      </w:r>
      <w:r w:rsidR="007D2F15">
        <w:rPr>
          <w:spacing w:val="-2"/>
        </w:rPr>
        <w:t>6</w:t>
      </w:r>
      <w:r w:rsidRPr="00F32710">
        <w:rPr>
          <w:spacing w:val="-2"/>
        </w:rPr>
        <w:t>.</w:t>
      </w:r>
    </w:p>
    <w:p w14:paraId="20FDFC32" w14:textId="77777777" w:rsidR="00AF47A1" w:rsidRPr="00F32710" w:rsidRDefault="00AF47A1" w:rsidP="00384B66">
      <w:pPr>
        <w:tabs>
          <w:tab w:val="left" w:pos="1440"/>
        </w:tabs>
        <w:ind w:right="30"/>
        <w:rPr>
          <w:sz w:val="24"/>
          <w:szCs w:val="24"/>
        </w:rPr>
      </w:pPr>
    </w:p>
    <w:p w14:paraId="4AC0C701" w14:textId="77777777" w:rsidR="00AF47A1" w:rsidRPr="00F32710" w:rsidRDefault="00AF47A1" w:rsidP="00384B66">
      <w:pPr>
        <w:ind w:right="30"/>
        <w:rPr>
          <w:sz w:val="24"/>
          <w:szCs w:val="24"/>
        </w:rPr>
      </w:pPr>
    </w:p>
    <w:p w14:paraId="609F5E15" w14:textId="77777777" w:rsidR="00AF47A1" w:rsidRPr="00F32710" w:rsidRDefault="00AF47A1" w:rsidP="00384B66">
      <w:pPr>
        <w:ind w:right="30"/>
        <w:rPr>
          <w:sz w:val="24"/>
          <w:szCs w:val="24"/>
        </w:rPr>
      </w:pPr>
    </w:p>
    <w:p w14:paraId="5CE93AF9" w14:textId="77777777" w:rsidR="00AF47A1" w:rsidRPr="00F32710" w:rsidRDefault="00AF47A1" w:rsidP="00384B66">
      <w:pPr>
        <w:tabs>
          <w:tab w:val="left" w:pos="5040"/>
        </w:tabs>
        <w:ind w:right="30"/>
        <w:rPr>
          <w:sz w:val="24"/>
          <w:szCs w:val="24"/>
        </w:rPr>
      </w:pPr>
      <w:r w:rsidRPr="00F32710">
        <w:rPr>
          <w:sz w:val="24"/>
          <w:szCs w:val="24"/>
        </w:rPr>
        <w:tab/>
      </w:r>
      <w:r w:rsidRPr="00F32710">
        <w:rPr>
          <w:sz w:val="24"/>
          <w:szCs w:val="24"/>
          <w:u w:val="single"/>
        </w:rPr>
        <w:tab/>
      </w:r>
      <w:r w:rsidRPr="00F32710">
        <w:rPr>
          <w:sz w:val="24"/>
          <w:szCs w:val="24"/>
          <w:u w:val="single"/>
        </w:rPr>
        <w:tab/>
      </w:r>
      <w:r w:rsidRPr="00F32710">
        <w:rPr>
          <w:sz w:val="24"/>
          <w:szCs w:val="24"/>
          <w:u w:val="single"/>
        </w:rPr>
        <w:tab/>
      </w:r>
      <w:r w:rsidRPr="00F32710">
        <w:rPr>
          <w:sz w:val="24"/>
          <w:szCs w:val="24"/>
          <w:u w:val="single"/>
        </w:rPr>
        <w:tab/>
      </w:r>
      <w:r w:rsidRPr="00F32710">
        <w:rPr>
          <w:sz w:val="24"/>
          <w:szCs w:val="24"/>
          <w:u w:val="single"/>
        </w:rPr>
        <w:tab/>
      </w:r>
    </w:p>
    <w:p w14:paraId="7A883925" w14:textId="77777777" w:rsidR="00AF47A1" w:rsidRPr="00F32710" w:rsidRDefault="00AF47A1" w:rsidP="00384B66">
      <w:pPr>
        <w:tabs>
          <w:tab w:val="left" w:pos="5040"/>
        </w:tabs>
        <w:ind w:right="30"/>
        <w:rPr>
          <w:sz w:val="24"/>
          <w:szCs w:val="24"/>
        </w:rPr>
      </w:pPr>
      <w:r w:rsidRPr="00F32710">
        <w:rPr>
          <w:sz w:val="24"/>
          <w:szCs w:val="24"/>
        </w:rPr>
        <w:tab/>
        <w:t>JOSH LEVY, MAYOR</w:t>
      </w:r>
    </w:p>
    <w:p w14:paraId="570546B6" w14:textId="77777777" w:rsidR="00AF47A1" w:rsidRPr="00F32710" w:rsidRDefault="00AF47A1" w:rsidP="00384B66">
      <w:pPr>
        <w:tabs>
          <w:tab w:val="left" w:pos="5040"/>
        </w:tabs>
        <w:ind w:right="30"/>
        <w:rPr>
          <w:sz w:val="24"/>
          <w:szCs w:val="24"/>
        </w:rPr>
      </w:pPr>
    </w:p>
    <w:p w14:paraId="0076A124" w14:textId="77777777" w:rsidR="00AF47A1" w:rsidRPr="00F32710" w:rsidRDefault="00AF47A1" w:rsidP="00384B66">
      <w:pPr>
        <w:tabs>
          <w:tab w:val="left" w:pos="5040"/>
        </w:tabs>
        <w:ind w:right="30"/>
        <w:rPr>
          <w:sz w:val="24"/>
          <w:szCs w:val="24"/>
        </w:rPr>
      </w:pPr>
      <w:r w:rsidRPr="00F32710">
        <w:rPr>
          <w:sz w:val="24"/>
          <w:szCs w:val="24"/>
        </w:rPr>
        <w:t>ATTEST:</w:t>
      </w:r>
    </w:p>
    <w:p w14:paraId="6210A091" w14:textId="77777777" w:rsidR="00AF47A1" w:rsidRPr="00F32710" w:rsidRDefault="00AF47A1" w:rsidP="00384B66">
      <w:pPr>
        <w:tabs>
          <w:tab w:val="left" w:pos="5040"/>
        </w:tabs>
        <w:ind w:right="30"/>
        <w:rPr>
          <w:sz w:val="24"/>
          <w:szCs w:val="24"/>
        </w:rPr>
      </w:pPr>
    </w:p>
    <w:p w14:paraId="32ECC740" w14:textId="77777777" w:rsidR="00AF47A1" w:rsidRPr="00F32710" w:rsidRDefault="00AF47A1" w:rsidP="00384B66">
      <w:pPr>
        <w:tabs>
          <w:tab w:val="left" w:pos="5040"/>
        </w:tabs>
        <w:ind w:right="30"/>
        <w:rPr>
          <w:sz w:val="24"/>
          <w:szCs w:val="24"/>
        </w:rPr>
      </w:pPr>
    </w:p>
    <w:p w14:paraId="40A4A8C2" w14:textId="77777777" w:rsidR="00AF47A1" w:rsidRPr="00F32710" w:rsidRDefault="00AF47A1" w:rsidP="00384B66">
      <w:pPr>
        <w:tabs>
          <w:tab w:val="left" w:pos="5040"/>
        </w:tabs>
        <w:ind w:right="30"/>
        <w:rPr>
          <w:sz w:val="24"/>
          <w:szCs w:val="24"/>
        </w:rPr>
      </w:pPr>
      <w:r w:rsidRPr="00F32710">
        <w:rPr>
          <w:sz w:val="24"/>
          <w:szCs w:val="24"/>
        </w:rPr>
        <w:t>_________________________________</w:t>
      </w:r>
    </w:p>
    <w:p w14:paraId="07EAF166" w14:textId="77777777" w:rsidR="00AF47A1" w:rsidRPr="00F32710" w:rsidRDefault="00AF47A1" w:rsidP="00384B66">
      <w:pPr>
        <w:tabs>
          <w:tab w:val="left" w:pos="5040"/>
        </w:tabs>
        <w:ind w:right="30"/>
        <w:rPr>
          <w:sz w:val="24"/>
          <w:szCs w:val="24"/>
        </w:rPr>
      </w:pPr>
      <w:r w:rsidRPr="00F32710">
        <w:rPr>
          <w:sz w:val="24"/>
          <w:szCs w:val="24"/>
        </w:rPr>
        <w:t>PATRICIA A. CERNY, MMC</w:t>
      </w:r>
    </w:p>
    <w:p w14:paraId="5B3B7E24" w14:textId="77777777" w:rsidR="00AF47A1" w:rsidRPr="00F32710" w:rsidRDefault="00AF47A1" w:rsidP="00384B66">
      <w:pPr>
        <w:tabs>
          <w:tab w:val="left" w:pos="5040"/>
        </w:tabs>
        <w:ind w:right="30"/>
        <w:rPr>
          <w:sz w:val="24"/>
          <w:szCs w:val="24"/>
        </w:rPr>
      </w:pPr>
      <w:r w:rsidRPr="00F32710">
        <w:rPr>
          <w:sz w:val="24"/>
          <w:szCs w:val="24"/>
        </w:rPr>
        <w:t>CITY CLERK</w:t>
      </w:r>
    </w:p>
    <w:p w14:paraId="14630BBD" w14:textId="77777777" w:rsidR="00AF47A1" w:rsidRPr="00F32710" w:rsidRDefault="00AF47A1" w:rsidP="00384B66">
      <w:pPr>
        <w:tabs>
          <w:tab w:val="left" w:pos="5040"/>
        </w:tabs>
        <w:ind w:right="30"/>
        <w:rPr>
          <w:sz w:val="24"/>
          <w:szCs w:val="24"/>
        </w:rPr>
      </w:pPr>
    </w:p>
    <w:p w14:paraId="36C61146" w14:textId="77777777" w:rsidR="00AF47A1" w:rsidRPr="00F32710" w:rsidRDefault="00AF47A1" w:rsidP="00384B66">
      <w:pPr>
        <w:ind w:right="30"/>
        <w:jc w:val="both"/>
        <w:rPr>
          <w:sz w:val="24"/>
          <w:szCs w:val="24"/>
        </w:rPr>
      </w:pPr>
    </w:p>
    <w:p w14:paraId="01A499CF" w14:textId="77777777" w:rsidR="007D2F15" w:rsidRDefault="007D2F15" w:rsidP="00384B66">
      <w:pPr>
        <w:tabs>
          <w:tab w:val="left" w:pos="5040"/>
        </w:tabs>
        <w:ind w:right="30"/>
        <w:rPr>
          <w:szCs w:val="24"/>
        </w:rPr>
      </w:pPr>
      <w:r w:rsidRPr="00F32710">
        <w:rPr>
          <w:szCs w:val="24"/>
        </w:rPr>
        <w:t>APPROVED AS TO FORM</w:t>
      </w:r>
      <w:r>
        <w:rPr>
          <w:szCs w:val="24"/>
        </w:rPr>
        <w:t xml:space="preserve"> AND </w:t>
      </w:r>
    </w:p>
    <w:p w14:paraId="22AD53D2" w14:textId="77777777" w:rsidR="007D2F15" w:rsidRPr="00F32710" w:rsidRDefault="007D2F15" w:rsidP="00384B66">
      <w:pPr>
        <w:tabs>
          <w:tab w:val="left" w:pos="5040"/>
        </w:tabs>
        <w:ind w:right="30"/>
        <w:rPr>
          <w:szCs w:val="24"/>
        </w:rPr>
      </w:pPr>
      <w:r>
        <w:rPr>
          <w:szCs w:val="24"/>
        </w:rPr>
        <w:t>LEGAL SUFFICIENCY</w:t>
      </w:r>
      <w:r w:rsidRPr="00F32710">
        <w:rPr>
          <w:szCs w:val="24"/>
        </w:rPr>
        <w:t>:</w:t>
      </w:r>
    </w:p>
    <w:p w14:paraId="55C56EA4" w14:textId="77777777" w:rsidR="00AF47A1" w:rsidRPr="00F32710" w:rsidRDefault="00AF47A1" w:rsidP="00384B66">
      <w:pPr>
        <w:tabs>
          <w:tab w:val="left" w:pos="5040"/>
        </w:tabs>
        <w:ind w:right="30"/>
        <w:rPr>
          <w:sz w:val="24"/>
          <w:szCs w:val="24"/>
        </w:rPr>
      </w:pPr>
    </w:p>
    <w:p w14:paraId="12326E23" w14:textId="77777777" w:rsidR="00AF47A1" w:rsidRPr="00F32710" w:rsidRDefault="00AF47A1" w:rsidP="00384B66">
      <w:pPr>
        <w:tabs>
          <w:tab w:val="left" w:pos="5040"/>
        </w:tabs>
        <w:ind w:right="30"/>
        <w:rPr>
          <w:sz w:val="24"/>
          <w:szCs w:val="24"/>
        </w:rPr>
      </w:pPr>
    </w:p>
    <w:p w14:paraId="33B7DF0D" w14:textId="77777777" w:rsidR="00AF47A1" w:rsidRPr="00F32710" w:rsidRDefault="00AF47A1" w:rsidP="00384B66">
      <w:pPr>
        <w:tabs>
          <w:tab w:val="left" w:pos="5040"/>
        </w:tabs>
        <w:ind w:right="30"/>
        <w:rPr>
          <w:sz w:val="24"/>
          <w:szCs w:val="24"/>
        </w:rPr>
      </w:pPr>
      <w:r w:rsidRPr="00F32710">
        <w:rPr>
          <w:sz w:val="24"/>
          <w:szCs w:val="24"/>
        </w:rPr>
        <w:t>_________________________________</w:t>
      </w:r>
    </w:p>
    <w:p w14:paraId="2FF4C140" w14:textId="6D4BF963" w:rsidR="00AF47A1" w:rsidRPr="00F32710" w:rsidRDefault="008605CF" w:rsidP="00384B66">
      <w:pPr>
        <w:tabs>
          <w:tab w:val="left" w:pos="5040"/>
        </w:tabs>
        <w:ind w:right="30"/>
        <w:rPr>
          <w:sz w:val="24"/>
          <w:szCs w:val="24"/>
        </w:rPr>
      </w:pPr>
      <w:r w:rsidRPr="00F32710">
        <w:rPr>
          <w:sz w:val="24"/>
          <w:szCs w:val="24"/>
        </w:rPr>
        <w:t xml:space="preserve">DAMARIS </w:t>
      </w:r>
      <w:r w:rsidR="0060130D">
        <w:rPr>
          <w:sz w:val="24"/>
          <w:szCs w:val="24"/>
        </w:rPr>
        <w:t xml:space="preserve">Y. </w:t>
      </w:r>
      <w:r w:rsidRPr="00F32710">
        <w:rPr>
          <w:sz w:val="24"/>
          <w:szCs w:val="24"/>
        </w:rPr>
        <w:t>HENLON</w:t>
      </w:r>
    </w:p>
    <w:p w14:paraId="5BA691AF" w14:textId="3AE92DB9" w:rsidR="00AF47A1" w:rsidRPr="00F32710" w:rsidRDefault="00AF47A1" w:rsidP="00384B66">
      <w:pPr>
        <w:tabs>
          <w:tab w:val="left" w:pos="5040"/>
        </w:tabs>
        <w:ind w:right="30"/>
        <w:rPr>
          <w:sz w:val="24"/>
          <w:szCs w:val="24"/>
        </w:rPr>
      </w:pPr>
      <w:r w:rsidRPr="00F32710">
        <w:rPr>
          <w:sz w:val="24"/>
          <w:szCs w:val="24"/>
        </w:rPr>
        <w:t>CITY ATTORNEY</w:t>
      </w:r>
    </w:p>
    <w:p w14:paraId="202FD3D2" w14:textId="77777777" w:rsidR="00AF47A1" w:rsidRPr="00F32710" w:rsidRDefault="00AF47A1" w:rsidP="00384B66">
      <w:pPr>
        <w:pStyle w:val="BodyText"/>
        <w:tabs>
          <w:tab w:val="left" w:pos="5039"/>
          <w:tab w:val="left" w:pos="8125"/>
        </w:tabs>
        <w:ind w:right="30"/>
      </w:pPr>
    </w:p>
    <w:bookmarkEnd w:id="1"/>
    <w:p w14:paraId="4A9900F8" w14:textId="10747651" w:rsidR="00E92D0A" w:rsidRDefault="00E92D0A" w:rsidP="00384B66">
      <w:pPr>
        <w:pStyle w:val="BodyText"/>
        <w:tabs>
          <w:tab w:val="left" w:pos="5039"/>
          <w:tab w:val="left" w:pos="8125"/>
        </w:tabs>
        <w:ind w:right="30"/>
      </w:pPr>
    </w:p>
    <w:sectPr w:rsidR="00E92D0A" w:rsidSect="006D5327">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D0A"/>
    <w:rsid w:val="00000515"/>
    <w:rsid w:val="00031C56"/>
    <w:rsid w:val="000A251A"/>
    <w:rsid w:val="000C2F7F"/>
    <w:rsid w:val="000D1264"/>
    <w:rsid w:val="000E6449"/>
    <w:rsid w:val="00183313"/>
    <w:rsid w:val="001C3D5E"/>
    <w:rsid w:val="00227CC6"/>
    <w:rsid w:val="00234EC5"/>
    <w:rsid w:val="002D7322"/>
    <w:rsid w:val="002E3AEE"/>
    <w:rsid w:val="00353B29"/>
    <w:rsid w:val="00384B66"/>
    <w:rsid w:val="003B5C18"/>
    <w:rsid w:val="003D564F"/>
    <w:rsid w:val="003F6A99"/>
    <w:rsid w:val="00464095"/>
    <w:rsid w:val="004A2BCB"/>
    <w:rsid w:val="004B5C4F"/>
    <w:rsid w:val="004E1C99"/>
    <w:rsid w:val="004E7ADB"/>
    <w:rsid w:val="004F2F2B"/>
    <w:rsid w:val="00504279"/>
    <w:rsid w:val="005A3CE6"/>
    <w:rsid w:val="005E0CB2"/>
    <w:rsid w:val="005F2C99"/>
    <w:rsid w:val="0060130D"/>
    <w:rsid w:val="00610D5E"/>
    <w:rsid w:val="006D5327"/>
    <w:rsid w:val="0070177C"/>
    <w:rsid w:val="00756A61"/>
    <w:rsid w:val="00792AE0"/>
    <w:rsid w:val="007C620C"/>
    <w:rsid w:val="007D2F15"/>
    <w:rsid w:val="007E30DF"/>
    <w:rsid w:val="00836B33"/>
    <w:rsid w:val="008605CF"/>
    <w:rsid w:val="008A0469"/>
    <w:rsid w:val="00936620"/>
    <w:rsid w:val="00981CED"/>
    <w:rsid w:val="00984A8B"/>
    <w:rsid w:val="009B52A3"/>
    <w:rsid w:val="009E0477"/>
    <w:rsid w:val="00A0415E"/>
    <w:rsid w:val="00AA3DBE"/>
    <w:rsid w:val="00AA600C"/>
    <w:rsid w:val="00AF4374"/>
    <w:rsid w:val="00AF47A1"/>
    <w:rsid w:val="00B3083F"/>
    <w:rsid w:val="00B84857"/>
    <w:rsid w:val="00BE4E8A"/>
    <w:rsid w:val="00C063F3"/>
    <w:rsid w:val="00C70190"/>
    <w:rsid w:val="00C9102A"/>
    <w:rsid w:val="00CD0DAC"/>
    <w:rsid w:val="00D676E2"/>
    <w:rsid w:val="00D82F3F"/>
    <w:rsid w:val="00DD6EF6"/>
    <w:rsid w:val="00E339B7"/>
    <w:rsid w:val="00E57D4F"/>
    <w:rsid w:val="00E807ED"/>
    <w:rsid w:val="00E80D39"/>
    <w:rsid w:val="00E92D0A"/>
    <w:rsid w:val="00F32710"/>
    <w:rsid w:val="00F34152"/>
    <w:rsid w:val="00F440BB"/>
    <w:rsid w:val="00FD6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03AE8B"/>
  <w15:docId w15:val="{0A1C4C98-CA0B-4FA7-82A4-BEAF8DDCB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A3CE6"/>
    <w:rPr>
      <w:sz w:val="16"/>
      <w:szCs w:val="16"/>
    </w:rPr>
  </w:style>
  <w:style w:type="paragraph" w:styleId="CommentText">
    <w:name w:val="annotation text"/>
    <w:basedOn w:val="Normal"/>
    <w:link w:val="CommentTextChar"/>
    <w:uiPriority w:val="99"/>
    <w:semiHidden/>
    <w:unhideWhenUsed/>
    <w:rsid w:val="005A3CE6"/>
    <w:rPr>
      <w:sz w:val="20"/>
      <w:szCs w:val="20"/>
    </w:rPr>
  </w:style>
  <w:style w:type="character" w:customStyle="1" w:styleId="CommentTextChar">
    <w:name w:val="Comment Text Char"/>
    <w:basedOn w:val="DefaultParagraphFont"/>
    <w:link w:val="CommentText"/>
    <w:uiPriority w:val="99"/>
    <w:semiHidden/>
    <w:rsid w:val="005A3CE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A3CE6"/>
    <w:rPr>
      <w:b/>
      <w:bCs/>
    </w:rPr>
  </w:style>
  <w:style w:type="character" w:customStyle="1" w:styleId="CommentSubjectChar">
    <w:name w:val="Comment Subject Char"/>
    <w:basedOn w:val="CommentTextChar"/>
    <w:link w:val="CommentSubject"/>
    <w:uiPriority w:val="99"/>
    <w:semiHidden/>
    <w:rsid w:val="005A3CE6"/>
    <w:rPr>
      <w:rFonts w:ascii="Arial" w:eastAsia="Arial" w:hAnsi="Arial" w:cs="Arial"/>
      <w:b/>
      <w:bCs/>
      <w:sz w:val="20"/>
      <w:szCs w:val="20"/>
    </w:rPr>
  </w:style>
  <w:style w:type="paragraph" w:styleId="BalloonText">
    <w:name w:val="Balloon Text"/>
    <w:basedOn w:val="Normal"/>
    <w:link w:val="BalloonTextChar"/>
    <w:uiPriority w:val="99"/>
    <w:semiHidden/>
    <w:unhideWhenUsed/>
    <w:rsid w:val="001C3D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D5E"/>
    <w:rPr>
      <w:rFonts w:ascii="Segoe UI" w:eastAsia="Arial" w:hAnsi="Segoe UI" w:cs="Segoe UI"/>
      <w:sz w:val="18"/>
      <w:szCs w:val="18"/>
    </w:rPr>
  </w:style>
  <w:style w:type="paragraph" w:styleId="Revision">
    <w:name w:val="Revision"/>
    <w:hidden/>
    <w:uiPriority w:val="99"/>
    <w:semiHidden/>
    <w:rsid w:val="002D7322"/>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7D2F15"/>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956256">
      <w:bodyDiv w:val="1"/>
      <w:marLeft w:val="0"/>
      <w:marRight w:val="0"/>
      <w:marTop w:val="0"/>
      <w:marBottom w:val="0"/>
      <w:divBdr>
        <w:top w:val="none" w:sz="0" w:space="0" w:color="auto"/>
        <w:left w:val="none" w:sz="0" w:space="0" w:color="auto"/>
        <w:bottom w:val="none" w:sz="0" w:space="0" w:color="auto"/>
        <w:right w:val="none" w:sz="0" w:space="0" w:color="auto"/>
      </w:divBdr>
    </w:div>
    <w:div w:id="544218900">
      <w:bodyDiv w:val="1"/>
      <w:marLeft w:val="0"/>
      <w:marRight w:val="0"/>
      <w:marTop w:val="0"/>
      <w:marBottom w:val="0"/>
      <w:divBdr>
        <w:top w:val="none" w:sz="0" w:space="0" w:color="auto"/>
        <w:left w:val="none" w:sz="0" w:space="0" w:color="auto"/>
        <w:bottom w:val="none" w:sz="0" w:space="0" w:color="auto"/>
        <w:right w:val="none" w:sz="0" w:space="0" w:color="auto"/>
      </w:divBdr>
    </w:div>
    <w:div w:id="1129589922">
      <w:bodyDiv w:val="1"/>
      <w:marLeft w:val="0"/>
      <w:marRight w:val="0"/>
      <w:marTop w:val="0"/>
      <w:marBottom w:val="0"/>
      <w:divBdr>
        <w:top w:val="none" w:sz="0" w:space="0" w:color="auto"/>
        <w:left w:val="none" w:sz="0" w:space="0" w:color="auto"/>
        <w:bottom w:val="none" w:sz="0" w:space="0" w:color="auto"/>
        <w:right w:val="none" w:sz="0" w:space="0" w:color="auto"/>
      </w:divBdr>
    </w:div>
    <w:div w:id="1508524459">
      <w:bodyDiv w:val="1"/>
      <w:marLeft w:val="0"/>
      <w:marRight w:val="0"/>
      <w:marTop w:val="0"/>
      <w:marBottom w:val="0"/>
      <w:divBdr>
        <w:top w:val="none" w:sz="0" w:space="0" w:color="auto"/>
        <w:left w:val="none" w:sz="0" w:space="0" w:color="auto"/>
        <w:bottom w:val="none" w:sz="0" w:space="0" w:color="auto"/>
        <w:right w:val="none" w:sz="0" w:space="0" w:color="auto"/>
      </w:divBdr>
    </w:div>
    <w:div w:id="1861166314">
      <w:bodyDiv w:val="1"/>
      <w:marLeft w:val="0"/>
      <w:marRight w:val="0"/>
      <w:marTop w:val="0"/>
      <w:marBottom w:val="0"/>
      <w:divBdr>
        <w:top w:val="none" w:sz="0" w:space="0" w:color="auto"/>
        <w:left w:val="none" w:sz="0" w:space="0" w:color="auto"/>
        <w:bottom w:val="none" w:sz="0" w:space="0" w:color="auto"/>
        <w:right w:val="none" w:sz="0" w:space="0" w:color="auto"/>
      </w:divBdr>
    </w:div>
    <w:div w:id="2012292649">
      <w:bodyDiv w:val="1"/>
      <w:marLeft w:val="0"/>
      <w:marRight w:val="0"/>
      <w:marTop w:val="0"/>
      <w:marBottom w:val="0"/>
      <w:divBdr>
        <w:top w:val="none" w:sz="0" w:space="0" w:color="auto"/>
        <w:left w:val="none" w:sz="0" w:space="0" w:color="auto"/>
        <w:bottom w:val="none" w:sz="0" w:space="0" w:color="auto"/>
        <w:right w:val="none" w:sz="0" w:space="0" w:color="auto"/>
      </w:divBdr>
    </w:div>
    <w:div w:id="2076967565">
      <w:bodyDiv w:val="1"/>
      <w:marLeft w:val="0"/>
      <w:marRight w:val="0"/>
      <w:marTop w:val="0"/>
      <w:marBottom w:val="0"/>
      <w:divBdr>
        <w:top w:val="none" w:sz="0" w:space="0" w:color="auto"/>
        <w:left w:val="none" w:sz="0" w:space="0" w:color="auto"/>
        <w:bottom w:val="none" w:sz="0" w:space="0" w:color="auto"/>
        <w:right w:val="none" w:sz="0" w:space="0" w:color="auto"/>
      </w:divBdr>
    </w:div>
    <w:div w:id="2099401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738</Words>
  <Characters>4350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R-2019-346 - Resolution.doc</vt:lpstr>
    </vt:vector>
  </TitlesOfParts>
  <Company>City of Hollywood</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R-2019-346 - Resolution.doc</dc:title>
  <dc:creator>Legistar</dc:creator>
  <cp:lastModifiedBy>Chris O'Brien</cp:lastModifiedBy>
  <cp:revision>12</cp:revision>
  <dcterms:created xsi:type="dcterms:W3CDTF">2026-05-27T15:25:00Z</dcterms:created>
  <dcterms:modified xsi:type="dcterms:W3CDTF">2026-06-09T14:27:00Z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2019-11-15T00:00:00Z</vt:filetime>
  </property>
  <property fmtid="{D5CDD505-2E9C-101B-9397-08002B2CF9AE}" pid="3" name="Creator">
    <vt:lpwstr>Microsoft® Word 2016</vt:lpwstr>
  </property>
  <property fmtid="{D5CDD505-2E9C-101B-9397-08002B2CF9AE}" pid="4" name="LastSaved">
    <vt:filetime>2022-12-05T00:00:00Z</vt:filetime>
  </property>
  <property fmtid="{D5CDD505-2E9C-101B-9397-08002B2CF9AE}" pid="5" name="Producer">
    <vt:lpwstr>PDFlib PLOP 4.1 (.NET/Win64)/Microsoft® Word 2016</vt:lpwstr>
  </property>
  <property fmtid="{D5CDD505-2E9C-101B-9397-08002B2CF9AE}" pid="6" name="GrammarlyDocumentId">
    <vt:lpwstr>ff8db81c8577a944804b973811e900b846447d0fedbdbeaf9c290c53cef89818</vt:lpwstr>
  </property>
</Properties>
</file>