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6E58" w14:textId="2EF8D46F" w:rsidR="0033698E" w:rsidRPr="0033698E" w:rsidRDefault="0033698E" w:rsidP="00CB0592">
      <w:pPr>
        <w:tabs>
          <w:tab w:val="right" w:pos="9360"/>
        </w:tabs>
        <w:spacing w:after="0" w:line="240" w:lineRule="auto"/>
        <w:ind w:left="9360" w:hanging="8640"/>
        <w:jc w:val="right"/>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225180">
        <w:rPr>
          <w:rFonts w:ascii="Arial" w:hAnsi="Arial" w:cs="Arial"/>
          <w:sz w:val="24"/>
          <w:szCs w:val="24"/>
        </w:rPr>
        <w:t>4.1</w:t>
      </w:r>
    </w:p>
    <w:p w14:paraId="76986E59" w14:textId="5AF5E28F" w:rsidR="0033698E" w:rsidRPr="0033698E" w:rsidRDefault="0033698E" w:rsidP="2D799770">
      <w:pPr>
        <w:tabs>
          <w:tab w:val="right" w:pos="9360"/>
        </w:tabs>
        <w:spacing w:after="0" w:line="240" w:lineRule="auto"/>
        <w:jc w:val="right"/>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023BB5">
        <w:rPr>
          <w:rFonts w:ascii="Arial" w:hAnsi="Arial" w:cs="Arial"/>
          <w:sz w:val="24"/>
          <w:szCs w:val="24"/>
        </w:rPr>
        <w:t>July 28, 2026</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19B0F045" w:rsidR="0033698E"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0C62CF">
        <w:rPr>
          <w:rFonts w:ascii="Arial" w:hAnsi="Arial" w:cs="Arial"/>
          <w:sz w:val="24"/>
          <w:szCs w:val="24"/>
        </w:rPr>
        <w:t>GABE OSBURN</w:t>
      </w:r>
      <w:r>
        <w:rPr>
          <w:rFonts w:ascii="Arial" w:hAnsi="Arial" w:cs="Arial"/>
          <w:sz w:val="24"/>
          <w:szCs w:val="24"/>
        </w:rPr>
        <w:t xml:space="preserve">, </w:t>
      </w:r>
      <w:r w:rsidR="000C62CF">
        <w:rPr>
          <w:rFonts w:ascii="Arial" w:hAnsi="Arial" w:cs="Arial"/>
          <w:sz w:val="24"/>
          <w:szCs w:val="24"/>
        </w:rPr>
        <w:t>DIRECTOR OF PLANNING AND ECONOMIC DEVELOPMENT</w:t>
      </w:r>
    </w:p>
    <w:p w14:paraId="76986E62" w14:textId="5337DB98"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E03EEC">
        <w:rPr>
          <w:rFonts w:ascii="Arial" w:hAnsi="Arial" w:cs="Arial"/>
          <w:sz w:val="24"/>
          <w:szCs w:val="24"/>
        </w:rPr>
        <w:t>TRANSIT</w:t>
      </w:r>
      <w:r w:rsidR="00A4303F">
        <w:rPr>
          <w:rFonts w:ascii="Arial" w:hAnsi="Arial" w:cs="Arial"/>
          <w:sz w:val="24"/>
          <w:szCs w:val="24"/>
        </w:rPr>
        <w:t>-</w:t>
      </w:r>
      <w:r w:rsidR="00E03EEC">
        <w:rPr>
          <w:rFonts w:ascii="Arial" w:hAnsi="Arial" w:cs="Arial"/>
          <w:sz w:val="24"/>
          <w:szCs w:val="24"/>
        </w:rPr>
        <w:t>ORIENTED COMMUNITIES POLICY</w:t>
      </w:r>
    </w:p>
    <w:p w14:paraId="76986E63" w14:textId="77777777" w:rsidR="0033698E" w:rsidRPr="0033698E" w:rsidRDefault="0033698E" w:rsidP="0033698E">
      <w:pPr>
        <w:spacing w:after="0" w:line="240" w:lineRule="auto"/>
        <w:rPr>
          <w:rFonts w:ascii="Arial" w:hAnsi="Arial" w:cs="Arial"/>
          <w:sz w:val="24"/>
          <w:szCs w:val="24"/>
        </w:rPr>
      </w:pPr>
    </w:p>
    <w:p w14:paraId="76986E64" w14:textId="3C5D898E"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sdt>
        <w:sdtPr>
          <w:rPr>
            <w:rFonts w:ascii="Arial" w:hAnsi="Arial" w:cs="Arial"/>
            <w:sz w:val="24"/>
            <w:szCs w:val="24"/>
          </w:rPr>
          <w:alias w:val="AGENDA ACTION"/>
          <w:tag w:val="AGENDA ACTION"/>
          <w:id w:val="162515405"/>
          <w:placeholder>
            <w:docPart w:val="CAE30414ADAC479D885B3271B984A803"/>
          </w:placeholder>
          <w:dropDownList>
            <w:listItem w:value="Choose an item."/>
            <w:listItem w:displayText="MOTION" w:value="MOTION"/>
            <w:listItem w:displayText="RESOLUTION" w:value="RESOLUTION"/>
            <w:listItem w:displayText="ORDINANCE INTRODUCTION" w:value="ORDINANCE INTRODUCTION"/>
            <w:listItem w:displayText="PUBLIC HEARING" w:value="PUBLIC HEARING"/>
            <w:listItem w:displayText="STUDY SESSION" w:value="STUDY SESSION"/>
            <w:listItem w:displayText="ACCEPT OR RECEIVE ONLY" w:value="ACCEPT OR RECEIVE ONLY"/>
          </w:dropDownList>
        </w:sdtPr>
        <w:sdtEndPr/>
        <w:sdtContent>
          <w:r w:rsidR="000C62CF">
            <w:rPr>
              <w:rFonts w:ascii="Arial" w:hAnsi="Arial" w:cs="Arial"/>
              <w:sz w:val="24"/>
              <w:szCs w:val="24"/>
            </w:rPr>
            <w:t>STUDY SESSION</w:t>
          </w:r>
        </w:sdtContent>
      </w:sdt>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0DFC0C1B" w14:textId="77777777" w:rsidR="00E64B85" w:rsidRDefault="00E64B85" w:rsidP="00E64B85">
      <w:pPr>
        <w:spacing w:after="0" w:line="240" w:lineRule="auto"/>
        <w:contextualSpacing/>
        <w:rPr>
          <w:rFonts w:ascii="Arial" w:eastAsia="Times New Roman" w:hAnsi="Arial" w:cs="Arial"/>
          <w:sz w:val="24"/>
          <w:szCs w:val="24"/>
        </w:rPr>
      </w:pPr>
      <w:r w:rsidRPr="00E64B85">
        <w:rPr>
          <w:rFonts w:ascii="Arial" w:eastAsia="Times New Roman" w:hAnsi="Arial" w:cs="Arial"/>
          <w:sz w:val="24"/>
          <w:szCs w:val="24"/>
        </w:rPr>
        <w:t>The Planning and Economic Development and Transportation and Public Works Departments recommend that the Council hold a study session to receive information and provide policy direction regarding implementation of the Metropolitan Transportation Commission's (MTC) Transit-Oriented Communities (TOC) Policy. This item has no fiscal impact on the current fiscal year budget.</w:t>
      </w:r>
    </w:p>
    <w:p w14:paraId="49CF9489" w14:textId="77777777" w:rsidR="00E64B85" w:rsidRPr="00E64B85" w:rsidRDefault="00E64B85" w:rsidP="00E64B85">
      <w:pPr>
        <w:spacing w:after="0" w:line="240" w:lineRule="auto"/>
        <w:contextualSpacing/>
        <w:rPr>
          <w:rFonts w:ascii="Arial" w:eastAsia="Times New Roman"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41308A81" w14:textId="63C29E02" w:rsidR="003E475A" w:rsidRDefault="003E475A" w:rsidP="003E475A">
      <w:pPr>
        <w:tabs>
          <w:tab w:val="num" w:pos="720"/>
        </w:tabs>
        <w:spacing w:after="0" w:line="240" w:lineRule="auto"/>
        <w:rPr>
          <w:rFonts w:ascii="Arial" w:hAnsi="Arial" w:cs="Arial"/>
          <w:sz w:val="24"/>
          <w:szCs w:val="24"/>
        </w:rPr>
      </w:pPr>
      <w:bookmarkStart w:id="0" w:name="_Hlk181173962"/>
      <w:r>
        <w:rPr>
          <w:rFonts w:ascii="Arial" w:hAnsi="Arial" w:cs="Arial"/>
          <w:sz w:val="24"/>
          <w:szCs w:val="24"/>
        </w:rPr>
        <w:t>MTC</w:t>
      </w:r>
      <w:r w:rsidRPr="00280A15">
        <w:rPr>
          <w:rFonts w:ascii="Arial" w:hAnsi="Arial" w:cs="Arial"/>
          <w:sz w:val="24"/>
          <w:szCs w:val="24"/>
        </w:rPr>
        <w:t xml:space="preserve"> adopted the </w:t>
      </w:r>
      <w:r>
        <w:rPr>
          <w:rFonts w:ascii="Arial" w:hAnsi="Arial" w:cs="Arial"/>
          <w:sz w:val="24"/>
          <w:szCs w:val="24"/>
        </w:rPr>
        <w:t xml:space="preserve">TOC </w:t>
      </w:r>
      <w:r w:rsidRPr="00280A15">
        <w:rPr>
          <w:rFonts w:ascii="Arial" w:hAnsi="Arial" w:cs="Arial"/>
          <w:sz w:val="24"/>
          <w:szCs w:val="24"/>
        </w:rPr>
        <w:t xml:space="preserve">Policy to </w:t>
      </w:r>
      <w:r>
        <w:rPr>
          <w:rFonts w:ascii="Arial" w:hAnsi="Arial" w:cs="Arial"/>
          <w:sz w:val="24"/>
          <w:szCs w:val="24"/>
        </w:rPr>
        <w:t>advance</w:t>
      </w:r>
      <w:r w:rsidRPr="00280A15">
        <w:rPr>
          <w:rFonts w:ascii="Arial" w:hAnsi="Arial" w:cs="Arial"/>
          <w:sz w:val="24"/>
          <w:szCs w:val="24"/>
        </w:rPr>
        <w:t xml:space="preserve"> equitable, transit-</w:t>
      </w:r>
      <w:r>
        <w:rPr>
          <w:rFonts w:ascii="Arial" w:hAnsi="Arial" w:cs="Arial"/>
          <w:sz w:val="24"/>
          <w:szCs w:val="24"/>
        </w:rPr>
        <w:t>supportive</w:t>
      </w:r>
      <w:r w:rsidRPr="00280A15">
        <w:rPr>
          <w:rFonts w:ascii="Arial" w:hAnsi="Arial" w:cs="Arial"/>
          <w:sz w:val="24"/>
          <w:szCs w:val="24"/>
        </w:rPr>
        <w:t xml:space="preserve"> development near </w:t>
      </w:r>
      <w:r w:rsidR="009768FA">
        <w:rPr>
          <w:rFonts w:ascii="Arial" w:hAnsi="Arial" w:cs="Arial"/>
          <w:sz w:val="24"/>
          <w:szCs w:val="24"/>
        </w:rPr>
        <w:t>fixed</w:t>
      </w:r>
      <w:r w:rsidR="000C1A17">
        <w:rPr>
          <w:rFonts w:ascii="Arial" w:hAnsi="Arial" w:cs="Arial"/>
          <w:sz w:val="24"/>
          <w:szCs w:val="24"/>
        </w:rPr>
        <w:t>-</w:t>
      </w:r>
      <w:r w:rsidR="004C32C7">
        <w:rPr>
          <w:rFonts w:ascii="Arial" w:hAnsi="Arial" w:cs="Arial"/>
          <w:sz w:val="24"/>
          <w:szCs w:val="24"/>
        </w:rPr>
        <w:t xml:space="preserve">railway </w:t>
      </w:r>
      <w:r w:rsidRPr="00280A15">
        <w:rPr>
          <w:rFonts w:ascii="Arial" w:hAnsi="Arial" w:cs="Arial"/>
          <w:sz w:val="24"/>
          <w:szCs w:val="24"/>
        </w:rPr>
        <w:t xml:space="preserve">transit </w:t>
      </w:r>
      <w:r w:rsidR="009768FA">
        <w:rPr>
          <w:rFonts w:ascii="Arial" w:hAnsi="Arial" w:cs="Arial"/>
          <w:sz w:val="24"/>
          <w:szCs w:val="24"/>
        </w:rPr>
        <w:t xml:space="preserve">stops and </w:t>
      </w:r>
      <w:r w:rsidRPr="00280A15">
        <w:rPr>
          <w:rFonts w:ascii="Arial" w:hAnsi="Arial" w:cs="Arial"/>
          <w:sz w:val="24"/>
          <w:szCs w:val="24"/>
        </w:rPr>
        <w:t xml:space="preserve">stations </w:t>
      </w:r>
      <w:r w:rsidR="009768FA">
        <w:rPr>
          <w:rFonts w:ascii="Arial" w:hAnsi="Arial" w:cs="Arial"/>
          <w:sz w:val="24"/>
          <w:szCs w:val="24"/>
        </w:rPr>
        <w:t xml:space="preserve">to </w:t>
      </w:r>
      <w:r>
        <w:rPr>
          <w:rFonts w:ascii="Arial" w:hAnsi="Arial" w:cs="Arial"/>
          <w:sz w:val="24"/>
          <w:szCs w:val="24"/>
        </w:rPr>
        <w:t>implement Plan Bay Area 2050</w:t>
      </w:r>
      <w:r w:rsidRPr="00280A15">
        <w:rPr>
          <w:rFonts w:ascii="Arial" w:hAnsi="Arial" w:cs="Arial"/>
          <w:sz w:val="24"/>
          <w:szCs w:val="24"/>
        </w:rPr>
        <w:t xml:space="preserve">. </w:t>
      </w:r>
      <w:r>
        <w:rPr>
          <w:rFonts w:ascii="Arial" w:hAnsi="Arial" w:cs="Arial"/>
          <w:sz w:val="24"/>
          <w:szCs w:val="24"/>
        </w:rPr>
        <w:t>As part of this effort, MTC established the $45 million TOC Incentive Program, including the TOC Evaluation Framework and Program Guidelines</w:t>
      </w:r>
      <w:r w:rsidR="009768FA">
        <w:rPr>
          <w:rFonts w:ascii="Arial" w:hAnsi="Arial" w:cs="Arial"/>
          <w:sz w:val="24"/>
          <w:szCs w:val="24"/>
        </w:rPr>
        <w:t>,</w:t>
      </w:r>
      <w:r>
        <w:rPr>
          <w:rFonts w:ascii="Arial" w:hAnsi="Arial" w:cs="Arial"/>
          <w:sz w:val="24"/>
          <w:szCs w:val="24"/>
        </w:rPr>
        <w:t xml:space="preserve"> for the One Bay Area Grant (OBAG) 4 program. The City would be eligible for an additional $2 million to $4 million in OBAG funding for qualifying transportation and public works projects if TOC Policy compliance is demonstrated by July 1, 2027. </w:t>
      </w:r>
    </w:p>
    <w:p w14:paraId="7B1926E6" w14:textId="77777777" w:rsidR="006C259E" w:rsidRDefault="006C259E" w:rsidP="0033698E">
      <w:pPr>
        <w:spacing w:after="0" w:line="240" w:lineRule="auto"/>
        <w:rPr>
          <w:rFonts w:ascii="Arial" w:hAnsi="Arial" w:cs="Arial"/>
          <w:sz w:val="24"/>
          <w:szCs w:val="24"/>
        </w:rPr>
      </w:pPr>
    </w:p>
    <w:p w14:paraId="72524F9C" w14:textId="77777777" w:rsidR="00B97EE8" w:rsidRDefault="00B97EE8" w:rsidP="0033698E">
      <w:pPr>
        <w:spacing w:after="0" w:line="240" w:lineRule="auto"/>
        <w:rPr>
          <w:rFonts w:ascii="Arial" w:hAnsi="Arial" w:cs="Arial"/>
          <w:sz w:val="24"/>
          <w:szCs w:val="24"/>
          <w:u w:val="single"/>
        </w:rPr>
      </w:pPr>
      <w:r w:rsidRPr="003619F1">
        <w:rPr>
          <w:rFonts w:ascii="Arial" w:hAnsi="Arial" w:cs="Arial"/>
          <w:sz w:val="24"/>
          <w:szCs w:val="24"/>
          <w:u w:val="single"/>
        </w:rPr>
        <w:t>GOAL</w:t>
      </w:r>
    </w:p>
    <w:p w14:paraId="20A113D9" w14:textId="77777777" w:rsidR="009768FA" w:rsidRPr="003619F1" w:rsidRDefault="009768FA" w:rsidP="0033698E">
      <w:pPr>
        <w:spacing w:after="0" w:line="240" w:lineRule="auto"/>
        <w:rPr>
          <w:rFonts w:ascii="Arial" w:hAnsi="Arial" w:cs="Arial"/>
          <w:sz w:val="24"/>
          <w:szCs w:val="24"/>
          <w:u w:val="single"/>
        </w:rPr>
      </w:pPr>
    </w:p>
    <w:bookmarkEnd w:id="0"/>
    <w:p w14:paraId="09D9EE78" w14:textId="3C3494A9" w:rsidR="003E475A" w:rsidRDefault="003E475A" w:rsidP="003E475A">
      <w:pPr>
        <w:spacing w:after="0" w:line="240" w:lineRule="auto"/>
        <w:contextualSpacing/>
        <w:rPr>
          <w:rFonts w:ascii="Arial" w:hAnsi="Arial" w:cs="Arial"/>
          <w:sz w:val="24"/>
          <w:szCs w:val="24"/>
        </w:rPr>
      </w:pPr>
      <w:r w:rsidRPr="001C1680">
        <w:rPr>
          <w:rFonts w:ascii="Arial" w:hAnsi="Arial" w:cs="Arial"/>
          <w:sz w:val="24"/>
          <w:szCs w:val="24"/>
        </w:rPr>
        <w:t xml:space="preserve">This item relates to Council Goal #2 – Invest in the Development and Maintenance of City’s Infrastructure, </w:t>
      </w:r>
      <w:r>
        <w:rPr>
          <w:rFonts w:ascii="Arial" w:hAnsi="Arial" w:cs="Arial"/>
          <w:sz w:val="24"/>
          <w:szCs w:val="24"/>
        </w:rPr>
        <w:t xml:space="preserve">Council </w:t>
      </w:r>
      <w:r w:rsidRPr="001C1680">
        <w:rPr>
          <w:rFonts w:ascii="Arial" w:hAnsi="Arial" w:cs="Arial"/>
          <w:sz w:val="24"/>
          <w:szCs w:val="24"/>
        </w:rPr>
        <w:t>Goal #</w:t>
      </w:r>
      <w:r w:rsidR="000C1A17">
        <w:rPr>
          <w:rFonts w:ascii="Arial" w:hAnsi="Arial" w:cs="Arial"/>
          <w:sz w:val="24"/>
          <w:szCs w:val="24"/>
        </w:rPr>
        <w:t>3</w:t>
      </w:r>
      <w:r w:rsidR="000C1A17" w:rsidRPr="001C1680">
        <w:rPr>
          <w:rFonts w:ascii="Arial" w:hAnsi="Arial" w:cs="Arial"/>
          <w:sz w:val="24"/>
          <w:szCs w:val="24"/>
        </w:rPr>
        <w:t xml:space="preserve"> </w:t>
      </w:r>
      <w:r w:rsidRPr="001C1680">
        <w:rPr>
          <w:rFonts w:ascii="Arial" w:hAnsi="Arial" w:cs="Arial"/>
          <w:sz w:val="24"/>
          <w:szCs w:val="24"/>
        </w:rPr>
        <w:t>– Promote Citywide Economic Development</w:t>
      </w:r>
      <w:r>
        <w:rPr>
          <w:rFonts w:ascii="Arial" w:hAnsi="Arial" w:cs="Arial"/>
          <w:sz w:val="24"/>
          <w:szCs w:val="24"/>
        </w:rPr>
        <w:t xml:space="preserve">, and </w:t>
      </w:r>
      <w:r w:rsidRPr="001C1680">
        <w:rPr>
          <w:rFonts w:ascii="Arial" w:hAnsi="Arial" w:cs="Arial"/>
          <w:sz w:val="24"/>
          <w:szCs w:val="24"/>
        </w:rPr>
        <w:t>Council Goal #5 - Plan for and Encourage Housing for All and Reduce Homelessness. Th</w:t>
      </w:r>
      <w:r>
        <w:rPr>
          <w:rFonts w:ascii="Arial" w:hAnsi="Arial" w:cs="Arial"/>
          <w:sz w:val="24"/>
          <w:szCs w:val="24"/>
        </w:rPr>
        <w:t>e TOC policy</w:t>
      </w:r>
      <w:r w:rsidR="001408B8">
        <w:rPr>
          <w:rFonts w:ascii="Arial" w:hAnsi="Arial" w:cs="Arial"/>
          <w:sz w:val="24"/>
          <w:szCs w:val="24"/>
        </w:rPr>
        <w:t xml:space="preserve"> </w:t>
      </w:r>
      <w:r w:rsidR="001408B8" w:rsidRPr="001408B8">
        <w:rPr>
          <w:rFonts w:ascii="Arial" w:hAnsi="Arial" w:cs="Arial"/>
          <w:sz w:val="24"/>
          <w:szCs w:val="24"/>
        </w:rPr>
        <w:t>enable</w:t>
      </w:r>
      <w:r w:rsidR="001408B8">
        <w:rPr>
          <w:rFonts w:ascii="Arial" w:hAnsi="Arial" w:cs="Arial"/>
          <w:sz w:val="24"/>
          <w:szCs w:val="24"/>
        </w:rPr>
        <w:t>s</w:t>
      </w:r>
      <w:r w:rsidR="001408B8" w:rsidRPr="001408B8">
        <w:rPr>
          <w:rFonts w:ascii="Arial" w:hAnsi="Arial" w:cs="Arial"/>
          <w:sz w:val="24"/>
          <w:szCs w:val="24"/>
        </w:rPr>
        <w:t xml:space="preserve"> </w:t>
      </w:r>
      <w:r w:rsidR="009768FA">
        <w:rPr>
          <w:rFonts w:ascii="Arial" w:hAnsi="Arial" w:cs="Arial"/>
          <w:sz w:val="24"/>
          <w:szCs w:val="24"/>
        </w:rPr>
        <w:t>improved access and more regular use of</w:t>
      </w:r>
      <w:r w:rsidR="001408B8" w:rsidRPr="001408B8">
        <w:rPr>
          <w:rFonts w:ascii="Arial" w:hAnsi="Arial" w:cs="Arial"/>
          <w:sz w:val="24"/>
          <w:szCs w:val="24"/>
        </w:rPr>
        <w:t xml:space="preserve"> SMART by </w:t>
      </w:r>
      <w:r w:rsidR="009768FA">
        <w:rPr>
          <w:rFonts w:ascii="Arial" w:hAnsi="Arial" w:cs="Arial"/>
          <w:sz w:val="24"/>
          <w:szCs w:val="24"/>
        </w:rPr>
        <w:t>focusing</w:t>
      </w:r>
      <w:r w:rsidR="001408B8" w:rsidRPr="001408B8">
        <w:rPr>
          <w:rFonts w:ascii="Arial" w:hAnsi="Arial" w:cs="Arial"/>
          <w:sz w:val="24"/>
          <w:szCs w:val="24"/>
        </w:rPr>
        <w:t xml:space="preserve"> </w:t>
      </w:r>
      <w:r w:rsidR="009768FA">
        <w:rPr>
          <w:rFonts w:ascii="Arial" w:hAnsi="Arial" w:cs="Arial"/>
          <w:sz w:val="24"/>
          <w:szCs w:val="24"/>
        </w:rPr>
        <w:t>residential and</w:t>
      </w:r>
      <w:r w:rsidR="001408B8" w:rsidRPr="001408B8">
        <w:rPr>
          <w:rFonts w:ascii="Arial" w:hAnsi="Arial" w:cs="Arial"/>
          <w:sz w:val="24"/>
          <w:szCs w:val="24"/>
        </w:rPr>
        <w:t xml:space="preserve"> job</w:t>
      </w:r>
      <w:r w:rsidR="009768FA">
        <w:rPr>
          <w:rFonts w:ascii="Arial" w:hAnsi="Arial" w:cs="Arial"/>
          <w:sz w:val="24"/>
          <w:szCs w:val="24"/>
        </w:rPr>
        <w:t xml:space="preserve"> growth near transit</w:t>
      </w:r>
      <w:r w:rsidR="001408B8" w:rsidRPr="001408B8">
        <w:rPr>
          <w:rFonts w:ascii="Arial" w:hAnsi="Arial" w:cs="Arial"/>
          <w:sz w:val="24"/>
          <w:szCs w:val="24"/>
        </w:rPr>
        <w:t xml:space="preserve">. </w:t>
      </w:r>
      <w:r w:rsidR="001408B8">
        <w:rPr>
          <w:rFonts w:ascii="Arial" w:hAnsi="Arial" w:cs="Arial"/>
          <w:sz w:val="24"/>
          <w:szCs w:val="24"/>
        </w:rPr>
        <w:t>Consistency with TOC Policy</w:t>
      </w:r>
      <w:r w:rsidRPr="001C1680">
        <w:rPr>
          <w:rFonts w:ascii="Arial" w:hAnsi="Arial" w:cs="Arial"/>
          <w:sz w:val="24"/>
          <w:szCs w:val="24"/>
        </w:rPr>
        <w:t xml:space="preserve"> also positio</w:t>
      </w:r>
      <w:r w:rsidR="001408B8">
        <w:rPr>
          <w:rFonts w:ascii="Arial" w:hAnsi="Arial" w:cs="Arial"/>
          <w:sz w:val="24"/>
          <w:szCs w:val="24"/>
        </w:rPr>
        <w:t>ns</w:t>
      </w:r>
      <w:r w:rsidRPr="001C1680">
        <w:rPr>
          <w:rFonts w:ascii="Arial" w:hAnsi="Arial" w:cs="Arial"/>
          <w:sz w:val="24"/>
          <w:szCs w:val="24"/>
        </w:rPr>
        <w:t xml:space="preserve"> the City to secure additional grant funding to support the development and maintenance of critical infrastructure projects.</w:t>
      </w:r>
    </w:p>
    <w:p w14:paraId="76986E72" w14:textId="77777777" w:rsidR="005E3EED" w:rsidRDefault="005E3EED" w:rsidP="0033698E">
      <w:pPr>
        <w:spacing w:after="0" w:line="240" w:lineRule="auto"/>
        <w:rPr>
          <w:rFonts w:ascii="Arial" w:hAnsi="Arial" w:cs="Arial"/>
          <w:sz w:val="24"/>
          <w:szCs w:val="24"/>
        </w:rPr>
      </w:pPr>
    </w:p>
    <w:p w14:paraId="76986E73" w14:textId="752532E4" w:rsidR="0033698E" w:rsidRPr="005E3EED" w:rsidRDefault="0033698E" w:rsidP="0033698E">
      <w:pPr>
        <w:spacing w:after="0" w:line="240" w:lineRule="auto"/>
        <w:rPr>
          <w:rFonts w:ascii="Arial" w:hAnsi="Arial" w:cs="Arial"/>
          <w:sz w:val="24"/>
          <w:szCs w:val="24"/>
          <w:u w:val="single"/>
        </w:rPr>
      </w:pPr>
      <w:bookmarkStart w:id="1" w:name="_Hlk177138750"/>
      <w:r w:rsidRPr="005E3EED">
        <w:rPr>
          <w:rFonts w:ascii="Arial" w:hAnsi="Arial" w:cs="Arial"/>
          <w:sz w:val="24"/>
          <w:szCs w:val="24"/>
          <w:u w:val="single"/>
        </w:rPr>
        <w:t>BACKGROUND</w:t>
      </w:r>
      <w:r w:rsidR="0051463B">
        <w:rPr>
          <w:rFonts w:ascii="Arial" w:hAnsi="Arial" w:cs="Arial"/>
          <w:sz w:val="24"/>
          <w:szCs w:val="24"/>
          <w:u w:val="single"/>
        </w:rPr>
        <w:t>/PRIOR COUNCIL REVIEW</w:t>
      </w:r>
    </w:p>
    <w:p w14:paraId="76986E74" w14:textId="77777777" w:rsidR="0033698E" w:rsidRPr="0033698E" w:rsidRDefault="0033698E" w:rsidP="0033698E">
      <w:pPr>
        <w:spacing w:after="0" w:line="240" w:lineRule="auto"/>
        <w:rPr>
          <w:rFonts w:ascii="Arial" w:hAnsi="Arial" w:cs="Arial"/>
          <w:sz w:val="24"/>
          <w:szCs w:val="24"/>
        </w:rPr>
      </w:pPr>
    </w:p>
    <w:p w14:paraId="406CB442" w14:textId="4837DA61" w:rsidR="008F28E7" w:rsidRDefault="008F28E7" w:rsidP="008F28E7">
      <w:pPr>
        <w:spacing w:after="0" w:line="240" w:lineRule="auto"/>
        <w:contextualSpacing/>
        <w:rPr>
          <w:rFonts w:ascii="Arial" w:hAnsi="Arial" w:cs="Arial"/>
          <w:sz w:val="24"/>
          <w:szCs w:val="24"/>
        </w:rPr>
      </w:pPr>
      <w:bookmarkStart w:id="2" w:name="_Hlk181173938"/>
      <w:r w:rsidRPr="003E0396">
        <w:rPr>
          <w:rFonts w:ascii="Arial" w:hAnsi="Arial" w:cs="Arial"/>
          <w:sz w:val="24"/>
          <w:szCs w:val="24"/>
        </w:rPr>
        <w:t xml:space="preserve">On September 28, 2022, MTC adopted Resolution 4530, establishing TOC Policy. The TOC Policy incentivizes local jurisdictions to plan and zone for higher residential </w:t>
      </w:r>
      <w:r w:rsidRPr="003E0396">
        <w:rPr>
          <w:rFonts w:ascii="Arial" w:hAnsi="Arial" w:cs="Arial"/>
          <w:sz w:val="24"/>
          <w:szCs w:val="24"/>
        </w:rPr>
        <w:lastRenderedPageBreak/>
        <w:t>densit</w:t>
      </w:r>
      <w:r>
        <w:rPr>
          <w:rFonts w:ascii="Arial" w:hAnsi="Arial" w:cs="Arial"/>
          <w:sz w:val="24"/>
          <w:szCs w:val="24"/>
        </w:rPr>
        <w:t>ies</w:t>
      </w:r>
      <w:r w:rsidRPr="003E0396">
        <w:rPr>
          <w:rFonts w:ascii="Arial" w:hAnsi="Arial" w:cs="Arial"/>
          <w:sz w:val="24"/>
          <w:szCs w:val="24"/>
        </w:rPr>
        <w:t xml:space="preserve"> and commercial office intensities in areas within one half-mile of existing and planned fixed-</w:t>
      </w:r>
      <w:r w:rsidR="004C32C7">
        <w:rPr>
          <w:rFonts w:ascii="Arial" w:hAnsi="Arial" w:cs="Arial"/>
          <w:sz w:val="24"/>
          <w:szCs w:val="24"/>
        </w:rPr>
        <w:t>rail</w:t>
      </w:r>
      <w:r w:rsidR="004C32C7" w:rsidRPr="003E0396">
        <w:rPr>
          <w:rFonts w:ascii="Arial" w:hAnsi="Arial" w:cs="Arial"/>
          <w:sz w:val="24"/>
          <w:szCs w:val="24"/>
        </w:rPr>
        <w:t xml:space="preserve">way </w:t>
      </w:r>
      <w:r w:rsidRPr="003E0396">
        <w:rPr>
          <w:rFonts w:ascii="Arial" w:hAnsi="Arial" w:cs="Arial"/>
          <w:sz w:val="24"/>
          <w:szCs w:val="24"/>
        </w:rPr>
        <w:t>transit stops and stations to support the region’s transit investments and implement key G</w:t>
      </w:r>
      <w:r w:rsidR="006A30CE">
        <w:rPr>
          <w:rFonts w:ascii="Arial" w:hAnsi="Arial" w:cs="Arial"/>
          <w:sz w:val="24"/>
          <w:szCs w:val="24"/>
        </w:rPr>
        <w:t>reenhouse Gas (G</w:t>
      </w:r>
      <w:r w:rsidRPr="003E0396">
        <w:rPr>
          <w:rFonts w:ascii="Arial" w:hAnsi="Arial" w:cs="Arial"/>
          <w:sz w:val="24"/>
          <w:szCs w:val="24"/>
        </w:rPr>
        <w:t>HG</w:t>
      </w:r>
      <w:r w:rsidR="004C32C7">
        <w:rPr>
          <w:rFonts w:ascii="Arial" w:hAnsi="Arial" w:cs="Arial"/>
          <w:sz w:val="24"/>
          <w:szCs w:val="24"/>
        </w:rPr>
        <w:t>)</w:t>
      </w:r>
      <w:r w:rsidRPr="003E0396">
        <w:rPr>
          <w:rFonts w:ascii="Arial" w:hAnsi="Arial" w:cs="Arial"/>
          <w:sz w:val="24"/>
          <w:szCs w:val="24"/>
        </w:rPr>
        <w:t xml:space="preserve"> reduction strategies from Plan Bay Area 2050. In 2023, MTC designated the Downtown Station Area and North Santa Rosa Station Area as Transit</w:t>
      </w:r>
      <w:r w:rsidR="00D1689D">
        <w:rPr>
          <w:rFonts w:ascii="Arial" w:hAnsi="Arial" w:cs="Arial"/>
          <w:sz w:val="24"/>
          <w:szCs w:val="24"/>
        </w:rPr>
        <w:t>-</w:t>
      </w:r>
      <w:r w:rsidRPr="003E0396">
        <w:rPr>
          <w:rFonts w:ascii="Arial" w:hAnsi="Arial" w:cs="Arial"/>
          <w:sz w:val="24"/>
          <w:szCs w:val="24"/>
        </w:rPr>
        <w:t>Oriented Communities within the City of Santa Rosa.</w:t>
      </w:r>
    </w:p>
    <w:bookmarkEnd w:id="2"/>
    <w:p w14:paraId="76986E76" w14:textId="77777777" w:rsidR="00977B3E" w:rsidRDefault="00977B3E" w:rsidP="0033698E">
      <w:pPr>
        <w:spacing w:after="0" w:line="240" w:lineRule="auto"/>
        <w:rPr>
          <w:rFonts w:ascii="Arial" w:hAnsi="Arial" w:cs="Arial"/>
          <w:sz w:val="24"/>
          <w:szCs w:val="24"/>
        </w:rPr>
      </w:pPr>
    </w:p>
    <w:p w14:paraId="25D80CE9" w14:textId="77777777" w:rsidR="008F28E7" w:rsidRDefault="008F28E7" w:rsidP="008F28E7">
      <w:pPr>
        <w:spacing w:after="0" w:line="240" w:lineRule="auto"/>
        <w:contextualSpacing/>
        <w:rPr>
          <w:rFonts w:ascii="Arial" w:hAnsi="Arial" w:cs="Arial"/>
          <w:sz w:val="24"/>
          <w:szCs w:val="24"/>
        </w:rPr>
      </w:pPr>
      <w:r w:rsidRPr="003E0396">
        <w:rPr>
          <w:rFonts w:ascii="Arial" w:hAnsi="Arial" w:cs="Arial"/>
          <w:sz w:val="24"/>
          <w:szCs w:val="24"/>
        </w:rPr>
        <w:t>On February 25, 2026, the MTC Commission adopted the $45 million TOC Incentive Program through Resolution No. 4754, including the TOC Evaluation Framework and Program Guidelines as part of the OBAG 4 evaluation criteria.</w:t>
      </w:r>
      <w:r>
        <w:rPr>
          <w:rFonts w:ascii="Arial" w:hAnsi="Arial" w:cs="Arial"/>
          <w:sz w:val="24"/>
          <w:szCs w:val="24"/>
        </w:rPr>
        <w:t xml:space="preserve"> </w:t>
      </w:r>
      <w:r w:rsidRPr="008F5AE9">
        <w:rPr>
          <w:rFonts w:ascii="Arial" w:hAnsi="Arial" w:cs="Arial"/>
          <w:sz w:val="24"/>
          <w:szCs w:val="24"/>
        </w:rPr>
        <w:t>C</w:t>
      </w:r>
      <w:r w:rsidRPr="008F5AE9">
        <w:rPr>
          <w:rFonts w:ascii="Arial" w:hAnsi="Arial" w:cs="Arial"/>
          <w:sz w:val="24"/>
        </w:rPr>
        <w:t xml:space="preserve">ompliance with the TOC Incentive Program qualifies the City to receive an additional $2 </w:t>
      </w:r>
      <w:r>
        <w:rPr>
          <w:rFonts w:ascii="Arial" w:hAnsi="Arial" w:cs="Arial"/>
          <w:sz w:val="24"/>
        </w:rPr>
        <w:t xml:space="preserve">million </w:t>
      </w:r>
      <w:r w:rsidRPr="008F5AE9">
        <w:rPr>
          <w:rFonts w:ascii="Arial" w:hAnsi="Arial" w:cs="Arial"/>
          <w:sz w:val="24"/>
        </w:rPr>
        <w:t xml:space="preserve">to $4 million in OBAG grant funds to be used for qualified </w:t>
      </w:r>
      <w:r>
        <w:rPr>
          <w:rFonts w:ascii="Arial" w:hAnsi="Arial" w:cs="Arial"/>
          <w:sz w:val="24"/>
        </w:rPr>
        <w:t>t</w:t>
      </w:r>
      <w:r w:rsidRPr="008F5AE9">
        <w:rPr>
          <w:rFonts w:ascii="Arial" w:hAnsi="Arial" w:cs="Arial"/>
          <w:sz w:val="24"/>
        </w:rPr>
        <w:t xml:space="preserve">ransportation and </w:t>
      </w:r>
      <w:r>
        <w:rPr>
          <w:rFonts w:ascii="Arial" w:hAnsi="Arial" w:cs="Arial"/>
          <w:sz w:val="24"/>
        </w:rPr>
        <w:t>p</w:t>
      </w:r>
      <w:r w:rsidRPr="008F5AE9">
        <w:rPr>
          <w:rFonts w:ascii="Arial" w:hAnsi="Arial" w:cs="Arial"/>
          <w:sz w:val="24"/>
        </w:rPr>
        <w:t xml:space="preserve">ublic </w:t>
      </w:r>
      <w:r>
        <w:rPr>
          <w:rFonts w:ascii="Arial" w:hAnsi="Arial" w:cs="Arial"/>
          <w:sz w:val="24"/>
        </w:rPr>
        <w:t>w</w:t>
      </w:r>
      <w:r w:rsidRPr="008F5AE9">
        <w:rPr>
          <w:rFonts w:ascii="Arial" w:hAnsi="Arial" w:cs="Arial"/>
          <w:sz w:val="24"/>
        </w:rPr>
        <w:t>orks projects.</w:t>
      </w:r>
    </w:p>
    <w:p w14:paraId="0125E53D" w14:textId="77777777" w:rsidR="008F28E7" w:rsidRDefault="008F28E7" w:rsidP="0033698E">
      <w:pPr>
        <w:spacing w:after="0" w:line="240" w:lineRule="auto"/>
        <w:rPr>
          <w:rFonts w:ascii="Arial" w:hAnsi="Arial" w:cs="Arial"/>
          <w:sz w:val="24"/>
          <w:szCs w:val="24"/>
        </w:rPr>
      </w:pPr>
    </w:p>
    <w:p w14:paraId="1BF56222" w14:textId="095249C4" w:rsidR="008F28E7" w:rsidRDefault="008F28E7" w:rsidP="0033698E">
      <w:pPr>
        <w:spacing w:after="0" w:line="240" w:lineRule="auto"/>
        <w:rPr>
          <w:rFonts w:ascii="Arial" w:hAnsi="Arial" w:cs="Arial"/>
          <w:sz w:val="24"/>
          <w:szCs w:val="24"/>
        </w:rPr>
      </w:pPr>
      <w:r>
        <w:rPr>
          <w:rFonts w:ascii="Arial" w:hAnsi="Arial" w:cs="Arial"/>
          <w:sz w:val="24"/>
          <w:szCs w:val="24"/>
        </w:rPr>
        <w:t xml:space="preserve">On June 16, 2026, the Council approved the Professional Services Agreement with BKF Engineers for planning, public engagement support, and environmental review services to prepare an update to the North Santa Rosa Station Area Specific Plan and Subsequent Environmental Impact Report (SEIR) to </w:t>
      </w:r>
      <w:r w:rsidR="009768FA">
        <w:rPr>
          <w:rFonts w:ascii="Arial" w:hAnsi="Arial" w:cs="Arial"/>
          <w:sz w:val="24"/>
          <w:szCs w:val="24"/>
        </w:rPr>
        <w:t>achieve</w:t>
      </w:r>
      <w:r>
        <w:rPr>
          <w:rFonts w:ascii="Arial" w:hAnsi="Arial" w:cs="Arial"/>
          <w:sz w:val="24"/>
          <w:szCs w:val="24"/>
        </w:rPr>
        <w:t xml:space="preserve"> consistency with the Transit</w:t>
      </w:r>
      <w:r w:rsidR="00D1689D">
        <w:rPr>
          <w:rFonts w:ascii="Arial" w:hAnsi="Arial" w:cs="Arial"/>
          <w:sz w:val="24"/>
          <w:szCs w:val="24"/>
        </w:rPr>
        <w:t>-</w:t>
      </w:r>
      <w:r>
        <w:rPr>
          <w:rFonts w:ascii="Arial" w:hAnsi="Arial" w:cs="Arial"/>
          <w:sz w:val="24"/>
          <w:szCs w:val="24"/>
        </w:rPr>
        <w:t>Oriented Communities Policy.</w:t>
      </w:r>
    </w:p>
    <w:p w14:paraId="13352A59" w14:textId="77777777" w:rsidR="00363C6E" w:rsidRDefault="00363C6E" w:rsidP="0033698E">
      <w:pPr>
        <w:spacing w:after="0" w:line="240" w:lineRule="auto"/>
        <w:rPr>
          <w:rFonts w:ascii="Arial" w:hAnsi="Arial" w:cs="Arial"/>
          <w:sz w:val="24"/>
          <w:szCs w:val="24"/>
        </w:rPr>
      </w:pPr>
    </w:p>
    <w:p w14:paraId="76986E7F" w14:textId="77777777" w:rsidR="0033698E"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0AB7EBCF" w14:textId="77777777" w:rsidR="009768FA" w:rsidRPr="00F51E2C" w:rsidRDefault="009768FA" w:rsidP="0033698E">
      <w:pPr>
        <w:spacing w:after="0" w:line="240" w:lineRule="auto"/>
        <w:rPr>
          <w:rFonts w:ascii="Arial" w:hAnsi="Arial" w:cs="Arial"/>
          <w:sz w:val="24"/>
          <w:szCs w:val="24"/>
          <w:u w:val="single"/>
        </w:rPr>
      </w:pPr>
    </w:p>
    <w:p w14:paraId="73293598" w14:textId="01042594" w:rsidR="009768FA" w:rsidRDefault="009768FA" w:rsidP="009768FA">
      <w:pPr>
        <w:spacing w:line="240" w:lineRule="auto"/>
        <w:contextualSpacing/>
        <w:rPr>
          <w:rFonts w:ascii="Arial" w:hAnsi="Arial" w:cs="Arial"/>
          <w:sz w:val="24"/>
          <w:szCs w:val="24"/>
        </w:rPr>
      </w:pPr>
      <w:bookmarkStart w:id="3" w:name="_Hlk181173869"/>
      <w:bookmarkEnd w:id="1"/>
      <w:r w:rsidRPr="009768FA">
        <w:rPr>
          <w:rFonts w:ascii="Arial" w:hAnsi="Arial" w:cs="Arial"/>
          <w:sz w:val="24"/>
          <w:szCs w:val="24"/>
        </w:rPr>
        <w:t>The Metropolitan Transportation Commission's Plan Bay Area 2050</w:t>
      </w:r>
      <w:r w:rsidR="006A30CE">
        <w:rPr>
          <w:rFonts w:ascii="Arial" w:hAnsi="Arial" w:cs="Arial"/>
          <w:sz w:val="24"/>
          <w:szCs w:val="24"/>
        </w:rPr>
        <w:t xml:space="preserve"> is the region’s long-range transportation and lan</w:t>
      </w:r>
      <w:r w:rsidR="004C32C7">
        <w:rPr>
          <w:rFonts w:ascii="Arial" w:hAnsi="Arial" w:cs="Arial"/>
          <w:sz w:val="24"/>
          <w:szCs w:val="24"/>
        </w:rPr>
        <w:t>d</w:t>
      </w:r>
      <w:r w:rsidR="006A30CE">
        <w:rPr>
          <w:rFonts w:ascii="Arial" w:hAnsi="Arial" w:cs="Arial"/>
          <w:sz w:val="24"/>
          <w:szCs w:val="24"/>
        </w:rPr>
        <w:t xml:space="preserve"> use plan. To support implementation of</w:t>
      </w:r>
      <w:r w:rsidRPr="009768FA">
        <w:rPr>
          <w:rFonts w:ascii="Arial" w:hAnsi="Arial" w:cs="Arial"/>
          <w:sz w:val="24"/>
          <w:szCs w:val="24"/>
        </w:rPr>
        <w:t xml:space="preserve"> the Plan, MTC established the Transit-Oriented Communities Policy, </w:t>
      </w:r>
      <w:r w:rsidR="006A30CE">
        <w:rPr>
          <w:rFonts w:ascii="Arial" w:hAnsi="Arial" w:cs="Arial"/>
          <w:sz w:val="24"/>
          <w:szCs w:val="24"/>
        </w:rPr>
        <w:t xml:space="preserve">an incentive-based program that encourages </w:t>
      </w:r>
      <w:r w:rsidRPr="009768FA">
        <w:rPr>
          <w:rFonts w:ascii="Arial" w:hAnsi="Arial" w:cs="Arial"/>
          <w:sz w:val="24"/>
          <w:szCs w:val="24"/>
        </w:rPr>
        <w:t xml:space="preserve">Bay Area jurisdictions with </w:t>
      </w:r>
      <w:r w:rsidR="006A30CE">
        <w:rPr>
          <w:rFonts w:ascii="Arial" w:hAnsi="Arial" w:cs="Arial"/>
          <w:sz w:val="24"/>
          <w:szCs w:val="24"/>
        </w:rPr>
        <w:t>existing or planned fixed-railway transit stations and s</w:t>
      </w:r>
      <w:r w:rsidRPr="009768FA">
        <w:rPr>
          <w:rFonts w:ascii="Arial" w:hAnsi="Arial" w:cs="Arial"/>
          <w:sz w:val="24"/>
          <w:szCs w:val="24"/>
        </w:rPr>
        <w:t xml:space="preserve">tops to adopt policies in four key areas. </w:t>
      </w:r>
      <w:r w:rsidR="006A30CE">
        <w:rPr>
          <w:rFonts w:ascii="Arial" w:hAnsi="Arial" w:cs="Arial"/>
          <w:sz w:val="24"/>
          <w:szCs w:val="24"/>
        </w:rPr>
        <w:t xml:space="preserve">Jurisdictions that achieve the required </w:t>
      </w:r>
      <w:r w:rsidRPr="009768FA">
        <w:rPr>
          <w:rFonts w:ascii="Arial" w:hAnsi="Arial" w:cs="Arial"/>
          <w:sz w:val="24"/>
          <w:szCs w:val="24"/>
        </w:rPr>
        <w:t>TOC Policy</w:t>
      </w:r>
      <w:r w:rsidR="006A30CE">
        <w:rPr>
          <w:rFonts w:ascii="Arial" w:hAnsi="Arial" w:cs="Arial"/>
          <w:sz w:val="24"/>
          <w:szCs w:val="24"/>
        </w:rPr>
        <w:t xml:space="preserve"> point threshold are</w:t>
      </w:r>
      <w:r w:rsidRPr="009768FA">
        <w:rPr>
          <w:rFonts w:ascii="Arial" w:hAnsi="Arial" w:cs="Arial"/>
          <w:sz w:val="24"/>
          <w:szCs w:val="24"/>
        </w:rPr>
        <w:t xml:space="preserve"> eligib</w:t>
      </w:r>
      <w:r w:rsidR="006A30CE">
        <w:rPr>
          <w:rFonts w:ascii="Arial" w:hAnsi="Arial" w:cs="Arial"/>
          <w:sz w:val="24"/>
          <w:szCs w:val="24"/>
        </w:rPr>
        <w:t xml:space="preserve">le </w:t>
      </w:r>
      <w:r w:rsidRPr="009768FA">
        <w:rPr>
          <w:rFonts w:ascii="Arial" w:hAnsi="Arial" w:cs="Arial"/>
          <w:sz w:val="24"/>
          <w:szCs w:val="24"/>
        </w:rPr>
        <w:t xml:space="preserve">for OBAG 4 </w:t>
      </w:r>
      <w:r>
        <w:rPr>
          <w:rFonts w:ascii="Arial" w:hAnsi="Arial" w:cs="Arial"/>
          <w:sz w:val="24"/>
          <w:szCs w:val="24"/>
        </w:rPr>
        <w:t xml:space="preserve">incentive </w:t>
      </w:r>
      <w:r w:rsidRPr="009768FA">
        <w:rPr>
          <w:rFonts w:ascii="Arial" w:hAnsi="Arial" w:cs="Arial"/>
          <w:sz w:val="24"/>
          <w:szCs w:val="24"/>
        </w:rPr>
        <w:t xml:space="preserve">funding, which </w:t>
      </w:r>
      <w:r>
        <w:rPr>
          <w:rFonts w:ascii="Arial" w:hAnsi="Arial" w:cs="Arial"/>
          <w:sz w:val="24"/>
          <w:szCs w:val="24"/>
        </w:rPr>
        <w:t xml:space="preserve">would </w:t>
      </w:r>
      <w:r w:rsidRPr="009768FA">
        <w:rPr>
          <w:rFonts w:ascii="Arial" w:hAnsi="Arial" w:cs="Arial"/>
          <w:sz w:val="24"/>
          <w:szCs w:val="24"/>
        </w:rPr>
        <w:t>support a variety of Transportation and Public Works capital improvement projects within the City.</w:t>
      </w:r>
    </w:p>
    <w:p w14:paraId="28DE8978" w14:textId="77777777" w:rsidR="009768FA" w:rsidRPr="009768FA" w:rsidRDefault="009768FA" w:rsidP="009768FA">
      <w:pPr>
        <w:spacing w:line="240" w:lineRule="auto"/>
        <w:contextualSpacing/>
        <w:rPr>
          <w:rFonts w:ascii="Arial" w:hAnsi="Arial" w:cs="Arial"/>
          <w:sz w:val="24"/>
          <w:szCs w:val="24"/>
        </w:rPr>
      </w:pPr>
    </w:p>
    <w:p w14:paraId="0EF9F624" w14:textId="6B6A8A99" w:rsidR="009768FA" w:rsidRDefault="009768FA" w:rsidP="009768FA">
      <w:pPr>
        <w:spacing w:line="240" w:lineRule="auto"/>
        <w:contextualSpacing/>
        <w:rPr>
          <w:rFonts w:ascii="Arial" w:hAnsi="Arial" w:cs="Arial"/>
          <w:sz w:val="24"/>
          <w:szCs w:val="24"/>
        </w:rPr>
      </w:pPr>
      <w:r w:rsidRPr="009768FA">
        <w:rPr>
          <w:rFonts w:ascii="Arial" w:hAnsi="Arial" w:cs="Arial"/>
          <w:sz w:val="24"/>
          <w:szCs w:val="24"/>
        </w:rPr>
        <w:t>The City is pursuing full compliance with the TOC Policy to</w:t>
      </w:r>
      <w:r w:rsidR="006A30CE">
        <w:rPr>
          <w:rFonts w:ascii="Arial" w:hAnsi="Arial" w:cs="Arial"/>
          <w:sz w:val="24"/>
          <w:szCs w:val="24"/>
        </w:rPr>
        <w:t xml:space="preserve"> become</w:t>
      </w:r>
      <w:r w:rsidRPr="009768FA">
        <w:rPr>
          <w:rFonts w:ascii="Arial" w:hAnsi="Arial" w:cs="Arial"/>
          <w:sz w:val="24"/>
          <w:szCs w:val="24"/>
        </w:rPr>
        <w:t xml:space="preserve"> eligib</w:t>
      </w:r>
      <w:r w:rsidR="006A30CE">
        <w:rPr>
          <w:rFonts w:ascii="Arial" w:hAnsi="Arial" w:cs="Arial"/>
          <w:sz w:val="24"/>
          <w:szCs w:val="24"/>
        </w:rPr>
        <w:t>le</w:t>
      </w:r>
      <w:r w:rsidRPr="009768FA">
        <w:rPr>
          <w:rFonts w:ascii="Arial" w:hAnsi="Arial" w:cs="Arial"/>
          <w:sz w:val="24"/>
          <w:szCs w:val="24"/>
        </w:rPr>
        <w:t xml:space="preserve"> for </w:t>
      </w:r>
      <w:r w:rsidR="006A30CE">
        <w:rPr>
          <w:rFonts w:ascii="Arial" w:hAnsi="Arial" w:cs="Arial"/>
          <w:sz w:val="24"/>
          <w:szCs w:val="24"/>
        </w:rPr>
        <w:t xml:space="preserve">$2 million to $4 million in incentive </w:t>
      </w:r>
      <w:r w:rsidRPr="009768FA">
        <w:rPr>
          <w:rFonts w:ascii="Arial" w:hAnsi="Arial" w:cs="Arial"/>
          <w:sz w:val="24"/>
          <w:szCs w:val="24"/>
        </w:rPr>
        <w:t>OBAG funding</w:t>
      </w:r>
      <w:r w:rsidR="006A30CE">
        <w:rPr>
          <w:rFonts w:ascii="Arial" w:hAnsi="Arial" w:cs="Arial"/>
          <w:sz w:val="24"/>
          <w:szCs w:val="24"/>
        </w:rPr>
        <w:t xml:space="preserve"> for the next funding cycle</w:t>
      </w:r>
      <w:r w:rsidRPr="009768FA">
        <w:rPr>
          <w:rFonts w:ascii="Arial" w:hAnsi="Arial" w:cs="Arial"/>
          <w:sz w:val="24"/>
          <w:szCs w:val="24"/>
        </w:rPr>
        <w:t xml:space="preserve">. </w:t>
      </w:r>
      <w:r w:rsidR="006A30CE">
        <w:rPr>
          <w:rFonts w:ascii="Arial" w:hAnsi="Arial" w:cs="Arial"/>
          <w:sz w:val="24"/>
          <w:szCs w:val="24"/>
        </w:rPr>
        <w:t xml:space="preserve">The TOC Policy includes a 100-point scoring system, with the City required to achieve a minimum of 85 points to qualify for the incentive funds. </w:t>
      </w:r>
      <w:r w:rsidRPr="009768FA">
        <w:rPr>
          <w:rFonts w:ascii="Arial" w:hAnsi="Arial" w:cs="Arial"/>
          <w:sz w:val="24"/>
          <w:szCs w:val="24"/>
        </w:rPr>
        <w:t xml:space="preserve">The deadline to </w:t>
      </w:r>
      <w:r w:rsidR="006A30CE">
        <w:rPr>
          <w:rFonts w:ascii="Arial" w:hAnsi="Arial" w:cs="Arial"/>
          <w:sz w:val="24"/>
          <w:szCs w:val="24"/>
        </w:rPr>
        <w:t>adopt or verify</w:t>
      </w:r>
      <w:r w:rsidRPr="009768FA">
        <w:rPr>
          <w:rFonts w:ascii="Arial" w:hAnsi="Arial" w:cs="Arial"/>
          <w:sz w:val="24"/>
          <w:szCs w:val="24"/>
        </w:rPr>
        <w:t xml:space="preserve"> the </w:t>
      </w:r>
      <w:r w:rsidR="00CE1BEC">
        <w:rPr>
          <w:rFonts w:ascii="Arial" w:hAnsi="Arial" w:cs="Arial"/>
          <w:sz w:val="24"/>
          <w:szCs w:val="24"/>
        </w:rPr>
        <w:t>qualifying TOC</w:t>
      </w:r>
      <w:r w:rsidRPr="009768FA">
        <w:rPr>
          <w:rFonts w:ascii="Arial" w:hAnsi="Arial" w:cs="Arial"/>
          <w:sz w:val="24"/>
          <w:szCs w:val="24"/>
        </w:rPr>
        <w:t xml:space="preserve"> polic</w:t>
      </w:r>
      <w:r w:rsidR="00CE1BEC">
        <w:rPr>
          <w:rFonts w:ascii="Arial" w:hAnsi="Arial" w:cs="Arial"/>
          <w:sz w:val="24"/>
          <w:szCs w:val="24"/>
        </w:rPr>
        <w:t>ies</w:t>
      </w:r>
      <w:r w:rsidRPr="009768FA">
        <w:rPr>
          <w:rFonts w:ascii="Arial" w:hAnsi="Arial" w:cs="Arial"/>
          <w:sz w:val="24"/>
          <w:szCs w:val="24"/>
        </w:rPr>
        <w:t xml:space="preserve"> is July 1, 2027.</w:t>
      </w:r>
    </w:p>
    <w:p w14:paraId="21ED0493" w14:textId="77777777" w:rsidR="009768FA" w:rsidRPr="009768FA" w:rsidRDefault="009768FA" w:rsidP="009768FA">
      <w:pPr>
        <w:spacing w:line="240" w:lineRule="auto"/>
        <w:contextualSpacing/>
        <w:rPr>
          <w:rFonts w:ascii="Arial" w:hAnsi="Arial" w:cs="Arial"/>
          <w:sz w:val="24"/>
          <w:szCs w:val="24"/>
        </w:rPr>
      </w:pPr>
    </w:p>
    <w:p w14:paraId="2664888A" w14:textId="67205EE8" w:rsidR="009768FA" w:rsidRPr="009768FA" w:rsidRDefault="009768FA" w:rsidP="009768FA">
      <w:pPr>
        <w:spacing w:line="240" w:lineRule="auto"/>
        <w:contextualSpacing/>
        <w:rPr>
          <w:rFonts w:ascii="Arial" w:hAnsi="Arial" w:cs="Arial"/>
          <w:sz w:val="24"/>
          <w:szCs w:val="24"/>
        </w:rPr>
      </w:pPr>
      <w:r w:rsidRPr="009768FA">
        <w:rPr>
          <w:rFonts w:ascii="Arial" w:hAnsi="Arial" w:cs="Arial"/>
          <w:sz w:val="24"/>
          <w:szCs w:val="24"/>
        </w:rPr>
        <w:t xml:space="preserve">Santa Rosa's two TOC areas are centered on the </w:t>
      </w:r>
      <w:r w:rsidR="004C32C7" w:rsidRPr="009768FA">
        <w:rPr>
          <w:rFonts w:ascii="Arial" w:hAnsi="Arial" w:cs="Arial"/>
          <w:sz w:val="24"/>
          <w:szCs w:val="24"/>
        </w:rPr>
        <w:t xml:space="preserve">Downtown Station Area and North Station Area </w:t>
      </w:r>
      <w:r w:rsidRPr="009768FA">
        <w:rPr>
          <w:rFonts w:ascii="Arial" w:hAnsi="Arial" w:cs="Arial"/>
          <w:sz w:val="24"/>
          <w:szCs w:val="24"/>
        </w:rPr>
        <w:t>SMART stations. To achieve full TOC compliance, areas within one-half mile of these stations must implement policies across four categories:</w:t>
      </w:r>
    </w:p>
    <w:p w14:paraId="79D6D837" w14:textId="1C4A7CDF" w:rsidR="009768FA" w:rsidRPr="009768FA" w:rsidRDefault="009768FA" w:rsidP="009768FA">
      <w:pPr>
        <w:pStyle w:val="ListParagraph"/>
        <w:numPr>
          <w:ilvl w:val="0"/>
          <w:numId w:val="15"/>
        </w:numPr>
        <w:spacing w:line="240" w:lineRule="auto"/>
        <w:rPr>
          <w:rFonts w:ascii="Arial" w:hAnsi="Arial" w:cs="Arial"/>
          <w:sz w:val="24"/>
          <w:szCs w:val="24"/>
        </w:rPr>
      </w:pPr>
      <w:r w:rsidRPr="009768FA">
        <w:rPr>
          <w:rFonts w:ascii="Arial" w:hAnsi="Arial" w:cs="Arial"/>
          <w:sz w:val="24"/>
          <w:szCs w:val="24"/>
        </w:rPr>
        <w:t xml:space="preserve">Residential </w:t>
      </w:r>
      <w:r w:rsidR="004C32C7">
        <w:rPr>
          <w:rFonts w:ascii="Arial" w:hAnsi="Arial" w:cs="Arial"/>
          <w:sz w:val="24"/>
          <w:szCs w:val="24"/>
        </w:rPr>
        <w:t>D</w:t>
      </w:r>
      <w:r w:rsidR="004C32C7" w:rsidRPr="009768FA">
        <w:rPr>
          <w:rFonts w:ascii="Arial" w:hAnsi="Arial" w:cs="Arial"/>
          <w:sz w:val="24"/>
          <w:szCs w:val="24"/>
        </w:rPr>
        <w:t xml:space="preserve">ensity </w:t>
      </w:r>
      <w:r w:rsidRPr="009768FA">
        <w:rPr>
          <w:rFonts w:ascii="Arial" w:hAnsi="Arial" w:cs="Arial"/>
          <w:sz w:val="24"/>
          <w:szCs w:val="24"/>
        </w:rPr>
        <w:t xml:space="preserve">and </w:t>
      </w:r>
      <w:r w:rsidR="004C32C7">
        <w:rPr>
          <w:rFonts w:ascii="Arial" w:hAnsi="Arial" w:cs="Arial"/>
          <w:sz w:val="24"/>
          <w:szCs w:val="24"/>
        </w:rPr>
        <w:t>C</w:t>
      </w:r>
      <w:r w:rsidR="004C32C7" w:rsidRPr="009768FA">
        <w:rPr>
          <w:rFonts w:ascii="Arial" w:hAnsi="Arial" w:cs="Arial"/>
          <w:sz w:val="24"/>
          <w:szCs w:val="24"/>
        </w:rPr>
        <w:t xml:space="preserve">ommercial </w:t>
      </w:r>
      <w:r w:rsidR="004C32C7">
        <w:rPr>
          <w:rFonts w:ascii="Arial" w:hAnsi="Arial" w:cs="Arial"/>
          <w:sz w:val="24"/>
          <w:szCs w:val="24"/>
        </w:rPr>
        <w:t>O</w:t>
      </w:r>
      <w:r w:rsidR="004C32C7" w:rsidRPr="009768FA">
        <w:rPr>
          <w:rFonts w:ascii="Arial" w:hAnsi="Arial" w:cs="Arial"/>
          <w:sz w:val="24"/>
          <w:szCs w:val="24"/>
        </w:rPr>
        <w:t xml:space="preserve">ffice </w:t>
      </w:r>
      <w:r w:rsidR="004C32C7">
        <w:rPr>
          <w:rFonts w:ascii="Arial" w:hAnsi="Arial" w:cs="Arial"/>
          <w:sz w:val="24"/>
          <w:szCs w:val="24"/>
        </w:rPr>
        <w:t>I</w:t>
      </w:r>
      <w:r w:rsidRPr="009768FA">
        <w:rPr>
          <w:rFonts w:ascii="Arial" w:hAnsi="Arial" w:cs="Arial"/>
          <w:sz w:val="24"/>
          <w:szCs w:val="24"/>
        </w:rPr>
        <w:t xml:space="preserve">ntensity </w:t>
      </w:r>
    </w:p>
    <w:p w14:paraId="4231BE20" w14:textId="70A53E7E" w:rsidR="009768FA" w:rsidRPr="009768FA" w:rsidRDefault="009768FA" w:rsidP="009768FA">
      <w:pPr>
        <w:pStyle w:val="ListParagraph"/>
        <w:numPr>
          <w:ilvl w:val="0"/>
          <w:numId w:val="15"/>
        </w:numPr>
        <w:spacing w:line="240" w:lineRule="auto"/>
        <w:rPr>
          <w:rFonts w:ascii="Arial" w:hAnsi="Arial" w:cs="Arial"/>
          <w:sz w:val="24"/>
          <w:szCs w:val="24"/>
        </w:rPr>
      </w:pPr>
      <w:r w:rsidRPr="009768FA">
        <w:rPr>
          <w:rFonts w:ascii="Arial" w:hAnsi="Arial" w:cs="Arial"/>
          <w:sz w:val="24"/>
          <w:szCs w:val="24"/>
        </w:rPr>
        <w:t xml:space="preserve">Affordable </w:t>
      </w:r>
      <w:r w:rsidR="004C32C7">
        <w:rPr>
          <w:rFonts w:ascii="Arial" w:hAnsi="Arial" w:cs="Arial"/>
          <w:sz w:val="24"/>
          <w:szCs w:val="24"/>
        </w:rPr>
        <w:t>H</w:t>
      </w:r>
      <w:r w:rsidRPr="009768FA">
        <w:rPr>
          <w:rFonts w:ascii="Arial" w:hAnsi="Arial" w:cs="Arial"/>
          <w:sz w:val="24"/>
          <w:szCs w:val="24"/>
        </w:rPr>
        <w:t xml:space="preserve">ousing </w:t>
      </w:r>
      <w:r w:rsidR="004C32C7">
        <w:rPr>
          <w:rFonts w:ascii="Arial" w:hAnsi="Arial" w:cs="Arial"/>
          <w:sz w:val="24"/>
          <w:szCs w:val="24"/>
        </w:rPr>
        <w:t xml:space="preserve">and Commercial Stabilization </w:t>
      </w:r>
    </w:p>
    <w:p w14:paraId="0957AD1E" w14:textId="0E5B4C8E" w:rsidR="009768FA" w:rsidRPr="009768FA" w:rsidRDefault="009768FA" w:rsidP="009768FA">
      <w:pPr>
        <w:pStyle w:val="ListParagraph"/>
        <w:numPr>
          <w:ilvl w:val="0"/>
          <w:numId w:val="15"/>
        </w:numPr>
        <w:spacing w:line="240" w:lineRule="auto"/>
        <w:rPr>
          <w:rFonts w:ascii="Arial" w:hAnsi="Arial" w:cs="Arial"/>
          <w:sz w:val="24"/>
          <w:szCs w:val="24"/>
        </w:rPr>
      </w:pPr>
      <w:r w:rsidRPr="009768FA">
        <w:rPr>
          <w:rFonts w:ascii="Arial" w:hAnsi="Arial" w:cs="Arial"/>
          <w:sz w:val="24"/>
          <w:szCs w:val="24"/>
        </w:rPr>
        <w:t xml:space="preserve">Parking </w:t>
      </w:r>
      <w:r w:rsidR="004C32C7">
        <w:rPr>
          <w:rFonts w:ascii="Arial" w:hAnsi="Arial" w:cs="Arial"/>
          <w:sz w:val="24"/>
          <w:szCs w:val="24"/>
        </w:rPr>
        <w:t>M</w:t>
      </w:r>
      <w:r w:rsidR="004C32C7" w:rsidRPr="009768FA">
        <w:rPr>
          <w:rFonts w:ascii="Arial" w:hAnsi="Arial" w:cs="Arial"/>
          <w:sz w:val="24"/>
          <w:szCs w:val="24"/>
        </w:rPr>
        <w:t xml:space="preserve">anagement </w:t>
      </w:r>
    </w:p>
    <w:p w14:paraId="03990310" w14:textId="643A3E0D" w:rsidR="009768FA" w:rsidRDefault="009768FA" w:rsidP="009768FA">
      <w:pPr>
        <w:pStyle w:val="ListParagraph"/>
        <w:numPr>
          <w:ilvl w:val="0"/>
          <w:numId w:val="15"/>
        </w:numPr>
        <w:spacing w:line="240" w:lineRule="auto"/>
        <w:rPr>
          <w:rFonts w:ascii="Arial" w:hAnsi="Arial" w:cs="Arial"/>
          <w:sz w:val="24"/>
          <w:szCs w:val="24"/>
        </w:rPr>
      </w:pPr>
      <w:r w:rsidRPr="009768FA">
        <w:rPr>
          <w:rFonts w:ascii="Arial" w:hAnsi="Arial" w:cs="Arial"/>
          <w:sz w:val="24"/>
          <w:szCs w:val="24"/>
        </w:rPr>
        <w:t xml:space="preserve">Station </w:t>
      </w:r>
      <w:r w:rsidR="004C32C7">
        <w:rPr>
          <w:rFonts w:ascii="Arial" w:hAnsi="Arial" w:cs="Arial"/>
          <w:sz w:val="24"/>
          <w:szCs w:val="24"/>
        </w:rPr>
        <w:t>A</w:t>
      </w:r>
      <w:r w:rsidRPr="009768FA">
        <w:rPr>
          <w:rFonts w:ascii="Arial" w:hAnsi="Arial" w:cs="Arial"/>
          <w:sz w:val="24"/>
          <w:szCs w:val="24"/>
        </w:rPr>
        <w:t xml:space="preserve">ccess and </w:t>
      </w:r>
      <w:r w:rsidR="004C32C7">
        <w:rPr>
          <w:rFonts w:ascii="Arial" w:hAnsi="Arial" w:cs="Arial"/>
          <w:sz w:val="24"/>
          <w:szCs w:val="24"/>
        </w:rPr>
        <w:t>C</w:t>
      </w:r>
      <w:r w:rsidR="004C32C7" w:rsidRPr="009768FA">
        <w:rPr>
          <w:rFonts w:ascii="Arial" w:hAnsi="Arial" w:cs="Arial"/>
          <w:sz w:val="24"/>
          <w:szCs w:val="24"/>
        </w:rPr>
        <w:t xml:space="preserve">irculation </w:t>
      </w:r>
    </w:p>
    <w:p w14:paraId="08B63CB2" w14:textId="77777777" w:rsidR="00E64B85" w:rsidRPr="009768FA" w:rsidRDefault="00E64B85" w:rsidP="00E64B85">
      <w:pPr>
        <w:pStyle w:val="ListParagraph"/>
        <w:spacing w:after="0" w:line="240" w:lineRule="auto"/>
        <w:rPr>
          <w:rFonts w:ascii="Arial" w:hAnsi="Arial" w:cs="Arial"/>
          <w:sz w:val="24"/>
          <w:szCs w:val="24"/>
        </w:rPr>
      </w:pPr>
    </w:p>
    <w:p w14:paraId="201721E7" w14:textId="67D919B1" w:rsidR="009768FA" w:rsidRDefault="009768FA" w:rsidP="009768FA">
      <w:pPr>
        <w:spacing w:line="240" w:lineRule="auto"/>
        <w:contextualSpacing/>
        <w:rPr>
          <w:rFonts w:ascii="Arial" w:hAnsi="Arial" w:cs="Arial"/>
          <w:sz w:val="24"/>
          <w:szCs w:val="24"/>
        </w:rPr>
      </w:pPr>
      <w:r w:rsidRPr="009768FA">
        <w:rPr>
          <w:rFonts w:ascii="Arial" w:hAnsi="Arial" w:cs="Arial"/>
          <w:sz w:val="24"/>
          <w:szCs w:val="24"/>
        </w:rPr>
        <w:t>The following section summarizes the City's current level of compliance within each policy category and identifies any additional actions needed to achieve full compliance.</w:t>
      </w:r>
      <w:r w:rsidR="00CE1BEC" w:rsidRPr="00CE1BEC">
        <w:rPr>
          <w:rFonts w:ascii="Arial" w:hAnsi="Arial" w:cs="Arial"/>
          <w:sz w:val="24"/>
          <w:szCs w:val="24"/>
        </w:rPr>
        <w:t xml:space="preserve"> </w:t>
      </w:r>
      <w:r w:rsidR="00CE1BEC">
        <w:rPr>
          <w:rFonts w:ascii="Arial" w:hAnsi="Arial" w:cs="Arial"/>
          <w:sz w:val="24"/>
          <w:szCs w:val="24"/>
        </w:rPr>
        <w:t xml:space="preserve">Council direction is needed to pursue one or more additional Affordable Housing and/or </w:t>
      </w:r>
      <w:r w:rsidR="00CE1BEC">
        <w:rPr>
          <w:rFonts w:ascii="Arial" w:hAnsi="Arial" w:cs="Arial"/>
          <w:sz w:val="24"/>
          <w:szCs w:val="24"/>
        </w:rPr>
        <w:lastRenderedPageBreak/>
        <w:t>Parking Management policies that would achieve the three additional points needed to qualify for incentive funding.</w:t>
      </w:r>
    </w:p>
    <w:p w14:paraId="568B27D0" w14:textId="77777777" w:rsidR="00E55212" w:rsidRPr="009768FA" w:rsidRDefault="00E55212" w:rsidP="009768FA">
      <w:pPr>
        <w:spacing w:line="240" w:lineRule="auto"/>
        <w:contextualSpacing/>
        <w:rPr>
          <w:rFonts w:ascii="Arial" w:hAnsi="Arial" w:cs="Arial"/>
          <w:sz w:val="24"/>
          <w:szCs w:val="24"/>
        </w:rPr>
      </w:pPr>
    </w:p>
    <w:p w14:paraId="5A3505F1" w14:textId="06978EBB" w:rsidR="006F11D2" w:rsidRPr="006F11D2" w:rsidRDefault="006F11D2" w:rsidP="00B14444">
      <w:pPr>
        <w:widowControl w:val="0"/>
        <w:spacing w:after="0" w:line="240" w:lineRule="auto"/>
        <w:rPr>
          <w:rFonts w:ascii="Arial" w:hAnsi="Arial" w:cs="Arial"/>
          <w:sz w:val="24"/>
          <w:szCs w:val="24"/>
          <w:u w:val="single"/>
        </w:rPr>
      </w:pPr>
      <w:r w:rsidRPr="006F11D2">
        <w:rPr>
          <w:rFonts w:ascii="Arial" w:hAnsi="Arial" w:cs="Arial"/>
          <w:sz w:val="24"/>
          <w:szCs w:val="24"/>
          <w:u w:val="single"/>
        </w:rPr>
        <w:t>Density and Intensity</w:t>
      </w:r>
    </w:p>
    <w:p w14:paraId="4E5713DD" w14:textId="0EBB8A6C" w:rsidR="00B14444" w:rsidRPr="00B14444" w:rsidRDefault="00B14444" w:rsidP="00B14444">
      <w:pPr>
        <w:widowControl w:val="0"/>
        <w:spacing w:after="0" w:line="240" w:lineRule="auto"/>
        <w:rPr>
          <w:rFonts w:ascii="Arial" w:hAnsi="Arial" w:cs="Arial"/>
          <w:sz w:val="24"/>
          <w:szCs w:val="24"/>
        </w:rPr>
      </w:pPr>
    </w:p>
    <w:p w14:paraId="64B03C74" w14:textId="3C789317" w:rsidR="004A6936" w:rsidRPr="00B14444" w:rsidRDefault="00CE1BEC" w:rsidP="00E64B85">
      <w:pPr>
        <w:widowControl w:val="0"/>
        <w:spacing w:after="0" w:line="240" w:lineRule="auto"/>
        <w:rPr>
          <w:rFonts w:ascii="Arial" w:hAnsi="Arial" w:cs="Arial"/>
          <w:sz w:val="24"/>
          <w:szCs w:val="24"/>
        </w:rPr>
      </w:pPr>
      <w:r>
        <w:rPr>
          <w:rFonts w:ascii="Arial" w:hAnsi="Arial" w:cs="Arial"/>
          <w:sz w:val="24"/>
          <w:szCs w:val="24"/>
        </w:rPr>
        <w:t xml:space="preserve">TOC Policy focuses on increasing residential density and jobs within transit areas. </w:t>
      </w:r>
      <w:r w:rsidR="00B14444" w:rsidRPr="00B14444">
        <w:rPr>
          <w:rFonts w:ascii="Arial" w:hAnsi="Arial" w:cs="Arial"/>
          <w:sz w:val="24"/>
          <w:szCs w:val="24"/>
        </w:rPr>
        <w:t>The</w:t>
      </w:r>
      <w:r w:rsidR="00053293">
        <w:rPr>
          <w:rFonts w:ascii="Arial" w:hAnsi="Arial" w:cs="Arial"/>
          <w:sz w:val="24"/>
          <w:szCs w:val="24"/>
        </w:rPr>
        <w:t xml:space="preserve"> </w:t>
      </w:r>
      <w:r w:rsidR="00B14444" w:rsidRPr="003223AE">
        <w:rPr>
          <w:rFonts w:ascii="Arial" w:hAnsi="Arial" w:cs="Arial"/>
          <w:sz w:val="24"/>
          <w:szCs w:val="24"/>
        </w:rPr>
        <w:t>Density and Intensity</w:t>
      </w:r>
      <w:r w:rsidR="00053293">
        <w:rPr>
          <w:rFonts w:ascii="Arial" w:hAnsi="Arial" w:cs="Arial"/>
          <w:sz w:val="24"/>
          <w:szCs w:val="24"/>
        </w:rPr>
        <w:t xml:space="preserve"> </w:t>
      </w:r>
      <w:r w:rsidR="00B14444" w:rsidRPr="00B14444">
        <w:rPr>
          <w:rFonts w:ascii="Arial" w:hAnsi="Arial" w:cs="Arial"/>
          <w:sz w:val="24"/>
          <w:szCs w:val="24"/>
        </w:rPr>
        <w:t>policies require that TOCs meet a minimum residential density and commercial intensity</w:t>
      </w:r>
      <w:r>
        <w:rPr>
          <w:rFonts w:ascii="Arial" w:hAnsi="Arial" w:cs="Arial"/>
          <w:sz w:val="24"/>
          <w:szCs w:val="24"/>
        </w:rPr>
        <w:t xml:space="preserve"> to achieve this goal</w:t>
      </w:r>
      <w:r w:rsidR="00B14444" w:rsidRPr="00B14444">
        <w:rPr>
          <w:rFonts w:ascii="Arial" w:hAnsi="Arial" w:cs="Arial"/>
          <w:sz w:val="24"/>
          <w:szCs w:val="24"/>
        </w:rPr>
        <w:t>. Th</w:t>
      </w:r>
      <w:r w:rsidR="00E64B85">
        <w:rPr>
          <w:rFonts w:ascii="Arial" w:hAnsi="Arial" w:cs="Arial"/>
          <w:sz w:val="24"/>
          <w:szCs w:val="24"/>
        </w:rPr>
        <w:t>ese density and intensity requirements</w:t>
      </w:r>
      <w:r w:rsidR="00B14444" w:rsidRPr="00B14444">
        <w:rPr>
          <w:rFonts w:ascii="Arial" w:hAnsi="Arial" w:cs="Arial"/>
          <w:sz w:val="24"/>
          <w:szCs w:val="24"/>
        </w:rPr>
        <w:t xml:space="preserve"> </w:t>
      </w:r>
      <w:r w:rsidR="00E64B85">
        <w:rPr>
          <w:rFonts w:ascii="Arial" w:hAnsi="Arial" w:cs="Arial"/>
          <w:sz w:val="24"/>
          <w:szCs w:val="24"/>
        </w:rPr>
        <w:t>are</w:t>
      </w:r>
      <w:r w:rsidR="00B14444" w:rsidRPr="00B14444">
        <w:rPr>
          <w:rFonts w:ascii="Arial" w:hAnsi="Arial" w:cs="Arial"/>
          <w:sz w:val="24"/>
          <w:szCs w:val="24"/>
        </w:rPr>
        <w:t xml:space="preserve"> </w:t>
      </w:r>
      <w:r>
        <w:rPr>
          <w:rFonts w:ascii="Arial" w:hAnsi="Arial" w:cs="Arial"/>
          <w:sz w:val="24"/>
          <w:szCs w:val="24"/>
        </w:rPr>
        <w:t>met</w:t>
      </w:r>
      <w:r w:rsidRPr="00B14444">
        <w:rPr>
          <w:rFonts w:ascii="Arial" w:hAnsi="Arial" w:cs="Arial"/>
          <w:sz w:val="24"/>
          <w:szCs w:val="24"/>
        </w:rPr>
        <w:t xml:space="preserve"> </w:t>
      </w:r>
      <w:r w:rsidR="00B14444" w:rsidRPr="00B14444">
        <w:rPr>
          <w:rFonts w:ascii="Arial" w:hAnsi="Arial" w:cs="Arial"/>
          <w:sz w:val="24"/>
          <w:szCs w:val="24"/>
        </w:rPr>
        <w:t>within the Downtown</w:t>
      </w:r>
      <w:r w:rsidR="00E64B85">
        <w:rPr>
          <w:rFonts w:ascii="Arial" w:hAnsi="Arial" w:cs="Arial"/>
          <w:sz w:val="24"/>
          <w:szCs w:val="24"/>
        </w:rPr>
        <w:t xml:space="preserve"> Station Area</w:t>
      </w:r>
      <w:r w:rsidR="00B14444" w:rsidRPr="00B14444">
        <w:rPr>
          <w:rFonts w:ascii="Arial" w:hAnsi="Arial" w:cs="Arial"/>
          <w:sz w:val="24"/>
          <w:szCs w:val="24"/>
        </w:rPr>
        <w:t xml:space="preserve"> but not </w:t>
      </w:r>
      <w:r w:rsidR="00E64B85">
        <w:rPr>
          <w:rFonts w:ascii="Arial" w:hAnsi="Arial" w:cs="Arial"/>
          <w:sz w:val="24"/>
          <w:szCs w:val="24"/>
        </w:rPr>
        <w:t xml:space="preserve">within </w:t>
      </w:r>
      <w:r w:rsidR="00B14444" w:rsidRPr="00B14444">
        <w:rPr>
          <w:rFonts w:ascii="Arial" w:hAnsi="Arial" w:cs="Arial"/>
          <w:sz w:val="24"/>
          <w:szCs w:val="24"/>
        </w:rPr>
        <w:t>the North Station</w:t>
      </w:r>
      <w:r w:rsidR="00053293">
        <w:rPr>
          <w:rFonts w:ascii="Arial" w:hAnsi="Arial" w:cs="Arial"/>
          <w:sz w:val="24"/>
          <w:szCs w:val="24"/>
        </w:rPr>
        <w:t xml:space="preserve"> </w:t>
      </w:r>
      <w:r w:rsidR="00B14444" w:rsidRPr="00B14444">
        <w:rPr>
          <w:rFonts w:ascii="Arial" w:hAnsi="Arial" w:cs="Arial"/>
          <w:sz w:val="24"/>
          <w:szCs w:val="24"/>
        </w:rPr>
        <w:t>Area. The City has received $300,000 in</w:t>
      </w:r>
      <w:r w:rsidR="00053293">
        <w:rPr>
          <w:rFonts w:ascii="Arial" w:hAnsi="Arial" w:cs="Arial"/>
          <w:sz w:val="24"/>
          <w:szCs w:val="24"/>
        </w:rPr>
        <w:t xml:space="preserve"> </w:t>
      </w:r>
      <w:r w:rsidR="00B14444" w:rsidRPr="00B14444">
        <w:rPr>
          <w:rFonts w:ascii="Arial" w:hAnsi="Arial" w:cs="Arial"/>
          <w:sz w:val="24"/>
          <w:szCs w:val="24"/>
        </w:rPr>
        <w:t xml:space="preserve">grant funds from MTC to update </w:t>
      </w:r>
      <w:r w:rsidR="00E64B85">
        <w:rPr>
          <w:rFonts w:ascii="Arial" w:hAnsi="Arial" w:cs="Arial"/>
          <w:sz w:val="24"/>
          <w:szCs w:val="24"/>
        </w:rPr>
        <w:t>the North Station Area</w:t>
      </w:r>
      <w:r w:rsidR="00B14444" w:rsidRPr="00B14444">
        <w:rPr>
          <w:rFonts w:ascii="Arial" w:hAnsi="Arial" w:cs="Arial"/>
          <w:sz w:val="24"/>
          <w:szCs w:val="24"/>
        </w:rPr>
        <w:t xml:space="preserve"> Specific Plan</w:t>
      </w:r>
      <w:r w:rsidR="00E64B85">
        <w:rPr>
          <w:rFonts w:ascii="Arial" w:hAnsi="Arial" w:cs="Arial"/>
          <w:sz w:val="24"/>
          <w:szCs w:val="24"/>
        </w:rPr>
        <w:t xml:space="preserve"> to meet TOC Density and Intensity requirements</w:t>
      </w:r>
      <w:r w:rsidR="00B14444" w:rsidRPr="00B14444">
        <w:rPr>
          <w:rFonts w:ascii="Arial" w:hAnsi="Arial" w:cs="Arial"/>
          <w:sz w:val="24"/>
          <w:szCs w:val="24"/>
        </w:rPr>
        <w:t>.</w:t>
      </w:r>
      <w:r w:rsidR="00E64B85">
        <w:rPr>
          <w:rFonts w:ascii="Arial" w:hAnsi="Arial" w:cs="Arial"/>
          <w:sz w:val="24"/>
          <w:szCs w:val="24"/>
        </w:rPr>
        <w:t xml:space="preserve"> This Specific Plan update is currently underway</w:t>
      </w:r>
      <w:r w:rsidR="004C32C7">
        <w:rPr>
          <w:rFonts w:ascii="Arial" w:hAnsi="Arial" w:cs="Arial"/>
          <w:sz w:val="24"/>
          <w:szCs w:val="24"/>
        </w:rPr>
        <w:t xml:space="preserve"> with adoption anticipated in June 2027</w:t>
      </w:r>
      <w:r w:rsidR="00E64B85">
        <w:rPr>
          <w:rFonts w:ascii="Arial" w:hAnsi="Arial" w:cs="Arial"/>
          <w:sz w:val="24"/>
          <w:szCs w:val="24"/>
        </w:rPr>
        <w:t xml:space="preserve">. </w:t>
      </w:r>
    </w:p>
    <w:p w14:paraId="766E9423" w14:textId="77777777" w:rsidR="004A6936" w:rsidRDefault="004A6936" w:rsidP="006F11D2">
      <w:pPr>
        <w:widowControl w:val="0"/>
        <w:spacing w:after="0" w:line="240" w:lineRule="auto"/>
        <w:rPr>
          <w:rFonts w:ascii="Arial" w:hAnsi="Arial" w:cs="Arial"/>
          <w:sz w:val="24"/>
          <w:szCs w:val="24"/>
        </w:rPr>
      </w:pPr>
    </w:p>
    <w:p w14:paraId="7DA1F646" w14:textId="2187820C" w:rsidR="00B14444" w:rsidRPr="006C6D16" w:rsidRDefault="004A6936" w:rsidP="006F11D2">
      <w:pPr>
        <w:widowControl w:val="0"/>
        <w:spacing w:after="0" w:line="240" w:lineRule="auto"/>
        <w:rPr>
          <w:rFonts w:ascii="Arial" w:hAnsi="Arial" w:cs="Arial"/>
          <w:sz w:val="24"/>
          <w:szCs w:val="24"/>
        </w:rPr>
      </w:pPr>
      <w:r w:rsidRPr="004A6936">
        <w:rPr>
          <w:rFonts w:ascii="Arial" w:hAnsi="Arial" w:cs="Arial"/>
          <w:sz w:val="24"/>
          <w:szCs w:val="24"/>
          <w:u w:val="single"/>
        </w:rPr>
        <w:t>Affordable Housing</w:t>
      </w:r>
      <w:r w:rsidR="00CE1BEC">
        <w:rPr>
          <w:rFonts w:ascii="Arial" w:hAnsi="Arial" w:cs="Arial"/>
          <w:sz w:val="24"/>
          <w:szCs w:val="24"/>
          <w:u w:val="single"/>
        </w:rPr>
        <w:t xml:space="preserve"> and Commercial Stabilization</w:t>
      </w:r>
      <w:r w:rsidR="00B14444" w:rsidRPr="004A6936">
        <w:rPr>
          <w:rFonts w:ascii="Arial" w:hAnsi="Arial" w:cs="Arial"/>
          <w:sz w:val="24"/>
          <w:szCs w:val="24"/>
          <w:u w:val="single"/>
        </w:rPr>
        <w:br/>
      </w:r>
    </w:p>
    <w:p w14:paraId="3DD8D004" w14:textId="2EEFA481" w:rsidR="00CE1BEC" w:rsidRDefault="00B14444" w:rsidP="00053293">
      <w:pPr>
        <w:widowControl w:val="0"/>
        <w:spacing w:after="0" w:line="240" w:lineRule="auto"/>
        <w:contextualSpacing/>
        <w:rPr>
          <w:rFonts w:ascii="Arial" w:hAnsi="Arial" w:cs="Arial"/>
          <w:sz w:val="24"/>
          <w:szCs w:val="24"/>
        </w:rPr>
      </w:pPr>
      <w:r w:rsidRPr="006C6D16">
        <w:rPr>
          <w:rFonts w:ascii="Arial" w:hAnsi="Arial" w:cs="Arial"/>
          <w:sz w:val="24"/>
          <w:szCs w:val="24"/>
        </w:rPr>
        <w:t>The</w:t>
      </w:r>
      <w:r w:rsidR="00053293">
        <w:rPr>
          <w:rFonts w:ascii="Arial" w:hAnsi="Arial" w:cs="Arial"/>
          <w:sz w:val="24"/>
          <w:szCs w:val="24"/>
        </w:rPr>
        <w:t xml:space="preserve"> </w:t>
      </w:r>
      <w:r w:rsidRPr="006C6D16">
        <w:rPr>
          <w:rFonts w:ascii="Arial" w:hAnsi="Arial" w:cs="Arial"/>
          <w:sz w:val="24"/>
          <w:szCs w:val="24"/>
        </w:rPr>
        <w:t>Affordable Housing</w:t>
      </w:r>
      <w:r w:rsidR="00CE1BEC">
        <w:rPr>
          <w:rFonts w:ascii="Arial" w:hAnsi="Arial" w:cs="Arial"/>
          <w:sz w:val="24"/>
          <w:szCs w:val="24"/>
        </w:rPr>
        <w:t xml:space="preserve"> and Commercial Stabilization category</w:t>
      </w:r>
      <w:r w:rsidR="006C6D16" w:rsidRPr="006C6D16">
        <w:rPr>
          <w:rFonts w:ascii="Arial" w:hAnsi="Arial" w:cs="Arial"/>
          <w:sz w:val="24"/>
          <w:szCs w:val="24"/>
        </w:rPr>
        <w:t xml:space="preserve"> of</w:t>
      </w:r>
      <w:r w:rsidR="00CE1BEC">
        <w:rPr>
          <w:rFonts w:ascii="Arial" w:hAnsi="Arial" w:cs="Arial"/>
          <w:sz w:val="24"/>
          <w:szCs w:val="24"/>
        </w:rPr>
        <w:t xml:space="preserve"> the</w:t>
      </w:r>
      <w:r w:rsidR="006C6D16" w:rsidRPr="006C6D16">
        <w:rPr>
          <w:rFonts w:ascii="Arial" w:hAnsi="Arial" w:cs="Arial"/>
          <w:sz w:val="24"/>
          <w:szCs w:val="24"/>
        </w:rPr>
        <w:t xml:space="preserve"> TOC Policy</w:t>
      </w:r>
      <w:r w:rsidR="00053293">
        <w:rPr>
          <w:rFonts w:ascii="Arial" w:hAnsi="Arial" w:cs="Arial"/>
          <w:sz w:val="24"/>
          <w:szCs w:val="24"/>
        </w:rPr>
        <w:t xml:space="preserve"> </w:t>
      </w:r>
      <w:r w:rsidR="00CE1BEC" w:rsidRPr="004218B4">
        <w:rPr>
          <w:rFonts w:ascii="Arial" w:hAnsi="Arial" w:cs="Arial"/>
          <w:sz w:val="24"/>
          <w:szCs w:val="24"/>
        </w:rPr>
        <w:t>focuses on housing affordability, preventing displacement, and ensuring residents and businesses benefit from transit-oriented growth.</w:t>
      </w:r>
      <w:r w:rsidRPr="006C6D16">
        <w:rPr>
          <w:rFonts w:ascii="Arial" w:hAnsi="Arial" w:cs="Arial"/>
          <w:sz w:val="24"/>
          <w:szCs w:val="24"/>
        </w:rPr>
        <w:t xml:space="preserve"> </w:t>
      </w:r>
      <w:r w:rsidR="00CE1BEC">
        <w:rPr>
          <w:rFonts w:ascii="Arial" w:hAnsi="Arial" w:cs="Arial"/>
          <w:sz w:val="24"/>
          <w:szCs w:val="24"/>
        </w:rPr>
        <w:t xml:space="preserve">The category awards points for policies that support affordable housing production, preservation, tenant protection and commercial stabilization. </w:t>
      </w:r>
    </w:p>
    <w:p w14:paraId="0F92FC3A" w14:textId="77777777" w:rsidR="00053293" w:rsidRDefault="00053293" w:rsidP="00CB0592">
      <w:pPr>
        <w:widowControl w:val="0"/>
        <w:spacing w:after="0" w:line="240" w:lineRule="auto"/>
        <w:contextualSpacing/>
        <w:rPr>
          <w:rFonts w:ascii="Arial" w:hAnsi="Arial" w:cs="Arial"/>
          <w:sz w:val="24"/>
          <w:szCs w:val="24"/>
        </w:rPr>
      </w:pPr>
    </w:p>
    <w:p w14:paraId="12526FC9" w14:textId="59411201" w:rsidR="004A6936" w:rsidRDefault="00D75B6B" w:rsidP="00CB0592">
      <w:pPr>
        <w:widowControl w:val="0"/>
        <w:spacing w:after="0" w:line="240" w:lineRule="auto"/>
        <w:contextualSpacing/>
        <w:rPr>
          <w:rFonts w:ascii="Arial" w:hAnsi="Arial" w:cs="Arial"/>
          <w:sz w:val="24"/>
          <w:szCs w:val="24"/>
        </w:rPr>
      </w:pPr>
      <w:r w:rsidRPr="006C6D16">
        <w:rPr>
          <w:rFonts w:ascii="Arial" w:hAnsi="Arial" w:cs="Arial"/>
          <w:sz w:val="24"/>
          <w:szCs w:val="24"/>
        </w:rPr>
        <w:t>The City currently</w:t>
      </w:r>
      <w:r w:rsidR="00234D34" w:rsidRPr="006C6D16">
        <w:rPr>
          <w:rFonts w:ascii="Arial" w:hAnsi="Arial" w:cs="Arial"/>
          <w:sz w:val="24"/>
          <w:szCs w:val="24"/>
        </w:rPr>
        <w:t xml:space="preserve"> has several </w:t>
      </w:r>
      <w:r w:rsidR="000C1A17" w:rsidRPr="000C1A17">
        <w:rPr>
          <w:rFonts w:ascii="Arial" w:hAnsi="Arial" w:cs="Arial"/>
          <w:sz w:val="24"/>
          <w:szCs w:val="24"/>
        </w:rPr>
        <w:t xml:space="preserve">citywide policies and programs that </w:t>
      </w:r>
      <w:r w:rsidR="00CE1BEC">
        <w:rPr>
          <w:rFonts w:ascii="Arial" w:hAnsi="Arial" w:cs="Arial"/>
          <w:sz w:val="24"/>
          <w:szCs w:val="24"/>
        </w:rPr>
        <w:t>are consistent with the TOC Policy,</w:t>
      </w:r>
      <w:r w:rsidR="00611E01" w:rsidRPr="006C6D16">
        <w:rPr>
          <w:rFonts w:ascii="Arial" w:hAnsi="Arial" w:cs="Arial"/>
          <w:sz w:val="24"/>
          <w:szCs w:val="24"/>
        </w:rPr>
        <w:t xml:space="preserve"> </w:t>
      </w:r>
      <w:r w:rsidR="003332FC" w:rsidRPr="006C6D16">
        <w:rPr>
          <w:rFonts w:ascii="Arial" w:hAnsi="Arial" w:cs="Arial"/>
          <w:sz w:val="24"/>
          <w:szCs w:val="24"/>
        </w:rPr>
        <w:t>including</w:t>
      </w:r>
      <w:r w:rsidR="00611E01" w:rsidRPr="006C6D16">
        <w:rPr>
          <w:rFonts w:ascii="Arial" w:hAnsi="Arial" w:cs="Arial"/>
          <w:sz w:val="24"/>
          <w:szCs w:val="24"/>
        </w:rPr>
        <w:t xml:space="preserve"> the </w:t>
      </w:r>
      <w:r w:rsidR="00CE1BEC">
        <w:rPr>
          <w:rFonts w:ascii="Arial" w:hAnsi="Arial" w:cs="Arial"/>
          <w:sz w:val="24"/>
          <w:szCs w:val="24"/>
        </w:rPr>
        <w:t xml:space="preserve">Development Certainty and Streamlined Entitlement Process, </w:t>
      </w:r>
      <w:r w:rsidR="00611E01" w:rsidRPr="006C6D16">
        <w:rPr>
          <w:rFonts w:ascii="Arial" w:hAnsi="Arial" w:cs="Arial"/>
          <w:sz w:val="24"/>
          <w:szCs w:val="24"/>
        </w:rPr>
        <w:t>M</w:t>
      </w:r>
      <w:r w:rsidR="00304310" w:rsidRPr="006C6D16">
        <w:rPr>
          <w:rFonts w:ascii="Arial" w:hAnsi="Arial" w:cs="Arial"/>
          <w:sz w:val="24"/>
          <w:szCs w:val="24"/>
        </w:rPr>
        <w:t>obilehome R</w:t>
      </w:r>
      <w:r w:rsidR="00304310">
        <w:rPr>
          <w:rFonts w:ascii="Arial" w:hAnsi="Arial" w:cs="Arial"/>
          <w:sz w:val="24"/>
          <w:szCs w:val="24"/>
        </w:rPr>
        <w:t xml:space="preserve">ent Control </w:t>
      </w:r>
      <w:r w:rsidR="00CE1BEC">
        <w:rPr>
          <w:rFonts w:ascii="Arial" w:hAnsi="Arial" w:cs="Arial"/>
          <w:sz w:val="24"/>
          <w:szCs w:val="24"/>
        </w:rPr>
        <w:t xml:space="preserve">Ordinance, </w:t>
      </w:r>
      <w:r w:rsidR="0006031D">
        <w:rPr>
          <w:rFonts w:ascii="Arial" w:hAnsi="Arial" w:cs="Arial"/>
          <w:sz w:val="24"/>
          <w:szCs w:val="24"/>
        </w:rPr>
        <w:t>Mobilehome</w:t>
      </w:r>
      <w:r w:rsidR="00CE1BEC">
        <w:rPr>
          <w:rFonts w:ascii="Arial" w:hAnsi="Arial" w:cs="Arial"/>
          <w:sz w:val="24"/>
          <w:szCs w:val="24"/>
        </w:rPr>
        <w:t xml:space="preserve"> Park</w:t>
      </w:r>
      <w:r w:rsidR="0006031D">
        <w:rPr>
          <w:rFonts w:ascii="Arial" w:hAnsi="Arial" w:cs="Arial"/>
          <w:sz w:val="24"/>
          <w:szCs w:val="24"/>
        </w:rPr>
        <w:t xml:space="preserve"> Closure </w:t>
      </w:r>
      <w:r w:rsidR="00CE1BEC">
        <w:rPr>
          <w:rFonts w:ascii="Arial" w:hAnsi="Arial" w:cs="Arial"/>
          <w:sz w:val="24"/>
          <w:szCs w:val="24"/>
        </w:rPr>
        <w:t>O</w:t>
      </w:r>
      <w:r w:rsidR="0006031D">
        <w:rPr>
          <w:rFonts w:ascii="Arial" w:hAnsi="Arial" w:cs="Arial"/>
          <w:sz w:val="24"/>
          <w:szCs w:val="24"/>
        </w:rPr>
        <w:t>rdinance</w:t>
      </w:r>
      <w:r w:rsidR="009469DA">
        <w:rPr>
          <w:rFonts w:ascii="Arial" w:hAnsi="Arial" w:cs="Arial"/>
          <w:sz w:val="24"/>
          <w:szCs w:val="24"/>
        </w:rPr>
        <w:t>,</w:t>
      </w:r>
      <w:r w:rsidR="0044288D">
        <w:rPr>
          <w:rFonts w:ascii="Arial" w:hAnsi="Arial" w:cs="Arial"/>
          <w:sz w:val="24"/>
          <w:szCs w:val="24"/>
        </w:rPr>
        <w:t xml:space="preserve"> CalHome Mobilehome Rehabilitation Loan </w:t>
      </w:r>
      <w:r w:rsidR="006F11D2">
        <w:rPr>
          <w:rFonts w:ascii="Arial" w:hAnsi="Arial" w:cs="Arial"/>
          <w:sz w:val="24"/>
          <w:szCs w:val="24"/>
        </w:rPr>
        <w:t>Program</w:t>
      </w:r>
      <w:r w:rsidR="00CE1BEC">
        <w:rPr>
          <w:rFonts w:ascii="Arial" w:hAnsi="Arial" w:cs="Arial"/>
          <w:sz w:val="24"/>
          <w:szCs w:val="24"/>
        </w:rPr>
        <w:t>, and Business Concierge Program.</w:t>
      </w:r>
    </w:p>
    <w:p w14:paraId="3C7846F8" w14:textId="77777777" w:rsidR="00293451" w:rsidRDefault="00293451" w:rsidP="00C21852">
      <w:pPr>
        <w:widowControl w:val="0"/>
        <w:spacing w:after="0" w:line="240" w:lineRule="auto"/>
        <w:rPr>
          <w:rFonts w:ascii="Arial" w:hAnsi="Arial" w:cs="Arial"/>
          <w:sz w:val="24"/>
          <w:szCs w:val="24"/>
        </w:rPr>
      </w:pPr>
    </w:p>
    <w:p w14:paraId="1D9699A8" w14:textId="794DBE0E" w:rsidR="00683AAA" w:rsidRDefault="00CE1BEC" w:rsidP="00C21852">
      <w:pPr>
        <w:widowControl w:val="0"/>
        <w:spacing w:after="0" w:line="240" w:lineRule="auto"/>
        <w:rPr>
          <w:rFonts w:ascii="Arial" w:hAnsi="Arial" w:cs="Arial"/>
          <w:sz w:val="24"/>
          <w:szCs w:val="24"/>
        </w:rPr>
      </w:pPr>
      <w:r>
        <w:rPr>
          <w:rFonts w:ascii="Arial" w:hAnsi="Arial" w:cs="Arial"/>
          <w:sz w:val="24"/>
          <w:szCs w:val="24"/>
        </w:rPr>
        <w:t>Based on the City’s existing policies and programs, Santa Rosa is expected to</w:t>
      </w:r>
      <w:r w:rsidR="00EE1E84">
        <w:rPr>
          <w:rFonts w:ascii="Arial" w:hAnsi="Arial" w:cs="Arial"/>
          <w:sz w:val="24"/>
          <w:szCs w:val="24"/>
        </w:rPr>
        <w:t xml:space="preserve"> receive </w:t>
      </w:r>
      <w:r w:rsidR="006C6D16">
        <w:rPr>
          <w:rFonts w:ascii="Arial" w:hAnsi="Arial" w:cs="Arial"/>
          <w:sz w:val="24"/>
          <w:szCs w:val="24"/>
        </w:rPr>
        <w:t xml:space="preserve">17 of the 25 available </w:t>
      </w:r>
      <w:r w:rsidR="006338CF">
        <w:rPr>
          <w:rFonts w:ascii="Arial" w:hAnsi="Arial" w:cs="Arial"/>
          <w:sz w:val="24"/>
          <w:szCs w:val="24"/>
        </w:rPr>
        <w:t>points</w:t>
      </w:r>
      <w:r>
        <w:rPr>
          <w:rFonts w:ascii="Arial" w:hAnsi="Arial" w:cs="Arial"/>
          <w:sz w:val="24"/>
          <w:szCs w:val="24"/>
        </w:rPr>
        <w:t>, reflecting credit</w:t>
      </w:r>
      <w:r w:rsidR="006338CF">
        <w:rPr>
          <w:rFonts w:ascii="Arial" w:hAnsi="Arial" w:cs="Arial"/>
          <w:sz w:val="24"/>
          <w:szCs w:val="24"/>
        </w:rPr>
        <w:t xml:space="preserve"> for </w:t>
      </w:r>
      <w:r w:rsidR="006C6D16">
        <w:rPr>
          <w:rFonts w:ascii="Arial" w:hAnsi="Arial" w:cs="Arial"/>
          <w:sz w:val="24"/>
          <w:szCs w:val="24"/>
        </w:rPr>
        <w:t>five</w:t>
      </w:r>
      <w:r w:rsidR="00E50F45">
        <w:rPr>
          <w:rFonts w:ascii="Arial" w:hAnsi="Arial" w:cs="Arial"/>
          <w:sz w:val="24"/>
          <w:szCs w:val="24"/>
        </w:rPr>
        <w:t xml:space="preserve"> of </w:t>
      </w:r>
      <w:r w:rsidR="006C6D16">
        <w:rPr>
          <w:rFonts w:ascii="Arial" w:hAnsi="Arial" w:cs="Arial"/>
          <w:sz w:val="24"/>
          <w:szCs w:val="24"/>
        </w:rPr>
        <w:t>seven</w:t>
      </w:r>
      <w:r>
        <w:rPr>
          <w:rFonts w:ascii="Arial" w:hAnsi="Arial" w:cs="Arial"/>
          <w:sz w:val="24"/>
          <w:szCs w:val="24"/>
        </w:rPr>
        <w:t xml:space="preserve"> eligible</w:t>
      </w:r>
      <w:r w:rsidR="00E50F45">
        <w:rPr>
          <w:rFonts w:ascii="Arial" w:hAnsi="Arial" w:cs="Arial"/>
          <w:sz w:val="24"/>
          <w:szCs w:val="24"/>
        </w:rPr>
        <w:t xml:space="preserve"> polic</w:t>
      </w:r>
      <w:r>
        <w:rPr>
          <w:rFonts w:ascii="Arial" w:hAnsi="Arial" w:cs="Arial"/>
          <w:sz w:val="24"/>
          <w:szCs w:val="24"/>
        </w:rPr>
        <w:t>y areas</w:t>
      </w:r>
      <w:r w:rsidR="003056DF">
        <w:rPr>
          <w:rFonts w:ascii="Arial" w:hAnsi="Arial" w:cs="Arial"/>
          <w:sz w:val="24"/>
          <w:szCs w:val="24"/>
        </w:rPr>
        <w:t>.</w:t>
      </w:r>
      <w:r w:rsidR="006C6D16">
        <w:rPr>
          <w:rFonts w:ascii="Arial" w:hAnsi="Arial" w:cs="Arial"/>
          <w:sz w:val="24"/>
          <w:szCs w:val="24"/>
        </w:rPr>
        <w:t xml:space="preserve"> </w:t>
      </w:r>
      <w:r w:rsidR="00683AAA">
        <w:rPr>
          <w:rFonts w:ascii="Arial" w:hAnsi="Arial" w:cs="Arial"/>
          <w:sz w:val="24"/>
          <w:szCs w:val="24"/>
        </w:rPr>
        <w:t>Opportunities to earn additional points are limited due to staffing capacity and the ongoing funding commitments associated with many of the remaining policy options.</w:t>
      </w:r>
    </w:p>
    <w:p w14:paraId="13B1232E" w14:textId="77777777" w:rsidR="00683AAA" w:rsidRDefault="00683AAA" w:rsidP="00C21852">
      <w:pPr>
        <w:widowControl w:val="0"/>
        <w:spacing w:after="0" w:line="240" w:lineRule="auto"/>
        <w:rPr>
          <w:rFonts w:ascii="Arial" w:hAnsi="Arial" w:cs="Arial"/>
          <w:sz w:val="24"/>
          <w:szCs w:val="24"/>
        </w:rPr>
      </w:pPr>
    </w:p>
    <w:p w14:paraId="6A439FFA" w14:textId="0124440F" w:rsidR="00293451" w:rsidRDefault="006C6D16" w:rsidP="00C21852">
      <w:pPr>
        <w:widowControl w:val="0"/>
        <w:spacing w:after="0" w:line="240" w:lineRule="auto"/>
        <w:rPr>
          <w:rFonts w:ascii="Arial" w:hAnsi="Arial" w:cs="Arial"/>
          <w:sz w:val="24"/>
          <w:szCs w:val="24"/>
        </w:rPr>
      </w:pPr>
      <w:r w:rsidRPr="006C6D16">
        <w:rPr>
          <w:rFonts w:ascii="Arial" w:hAnsi="Arial" w:cs="Arial"/>
          <w:sz w:val="24"/>
          <w:szCs w:val="24"/>
        </w:rPr>
        <w:t xml:space="preserve">The primary opportunity to increase the City's </w:t>
      </w:r>
      <w:r w:rsidR="00053293">
        <w:rPr>
          <w:rFonts w:ascii="Arial" w:hAnsi="Arial" w:cs="Arial"/>
          <w:sz w:val="24"/>
          <w:szCs w:val="24"/>
        </w:rPr>
        <w:t xml:space="preserve">affordable housing policy </w:t>
      </w:r>
      <w:r w:rsidRPr="006C6D16">
        <w:rPr>
          <w:rFonts w:ascii="Arial" w:hAnsi="Arial" w:cs="Arial"/>
          <w:sz w:val="24"/>
          <w:szCs w:val="24"/>
        </w:rPr>
        <w:t xml:space="preserve">score is adoption of a ministerial housing ordinance, which would </w:t>
      </w:r>
      <w:r w:rsidR="00683AAA">
        <w:rPr>
          <w:rFonts w:ascii="Arial" w:hAnsi="Arial" w:cs="Arial"/>
          <w:sz w:val="24"/>
          <w:szCs w:val="24"/>
        </w:rPr>
        <w:t>earn</w:t>
      </w:r>
      <w:r w:rsidR="00683AAA" w:rsidRPr="006C6D16">
        <w:rPr>
          <w:rFonts w:ascii="Arial" w:hAnsi="Arial" w:cs="Arial"/>
          <w:sz w:val="24"/>
          <w:szCs w:val="24"/>
        </w:rPr>
        <w:t xml:space="preserve"> </w:t>
      </w:r>
      <w:r>
        <w:rPr>
          <w:rFonts w:ascii="Arial" w:hAnsi="Arial" w:cs="Arial"/>
          <w:sz w:val="24"/>
          <w:szCs w:val="24"/>
        </w:rPr>
        <w:t>an additional four</w:t>
      </w:r>
      <w:r w:rsidRPr="006C6D16">
        <w:rPr>
          <w:rFonts w:ascii="Arial" w:hAnsi="Arial" w:cs="Arial"/>
          <w:sz w:val="24"/>
          <w:szCs w:val="24"/>
        </w:rPr>
        <w:t xml:space="preserve"> </w:t>
      </w:r>
      <w:r>
        <w:rPr>
          <w:rFonts w:ascii="Arial" w:hAnsi="Arial" w:cs="Arial"/>
          <w:sz w:val="24"/>
          <w:szCs w:val="24"/>
        </w:rPr>
        <w:t>p</w:t>
      </w:r>
      <w:r w:rsidRPr="006C6D16">
        <w:rPr>
          <w:rFonts w:ascii="Arial" w:hAnsi="Arial" w:cs="Arial"/>
          <w:sz w:val="24"/>
          <w:szCs w:val="24"/>
        </w:rPr>
        <w:t>oints</w:t>
      </w:r>
      <w:r w:rsidR="00683AAA">
        <w:rPr>
          <w:rFonts w:ascii="Arial" w:hAnsi="Arial" w:cs="Arial"/>
          <w:sz w:val="24"/>
          <w:szCs w:val="24"/>
        </w:rPr>
        <w:t xml:space="preserve">. Staff is seeking Council direction on whether to pursue development of such an ordinance. If adopted, the ordinance would apply within the TOC areas and allow by right </w:t>
      </w:r>
      <w:r w:rsidRPr="006C6D16">
        <w:rPr>
          <w:rFonts w:ascii="Arial" w:hAnsi="Arial" w:cs="Arial"/>
          <w:sz w:val="24"/>
          <w:szCs w:val="24"/>
        </w:rPr>
        <w:t>approval of housing developments</w:t>
      </w:r>
      <w:r>
        <w:rPr>
          <w:rFonts w:ascii="Arial" w:hAnsi="Arial" w:cs="Arial"/>
          <w:sz w:val="24"/>
          <w:szCs w:val="24"/>
        </w:rPr>
        <w:t xml:space="preserve"> which include at least 15% of units </w:t>
      </w:r>
      <w:r w:rsidR="00053293">
        <w:rPr>
          <w:rFonts w:ascii="Arial" w:hAnsi="Arial" w:cs="Arial"/>
          <w:sz w:val="24"/>
          <w:szCs w:val="24"/>
        </w:rPr>
        <w:t xml:space="preserve">as </w:t>
      </w:r>
      <w:r w:rsidR="00683AAA">
        <w:rPr>
          <w:rFonts w:ascii="Arial" w:hAnsi="Arial" w:cs="Arial"/>
          <w:sz w:val="24"/>
          <w:szCs w:val="24"/>
        </w:rPr>
        <w:t xml:space="preserve">affordable </w:t>
      </w:r>
      <w:r>
        <w:rPr>
          <w:rFonts w:ascii="Arial" w:hAnsi="Arial" w:cs="Arial"/>
          <w:sz w:val="24"/>
          <w:szCs w:val="24"/>
        </w:rPr>
        <w:t>to lower</w:t>
      </w:r>
      <w:r w:rsidR="00683AAA">
        <w:rPr>
          <w:rFonts w:ascii="Arial" w:hAnsi="Arial" w:cs="Arial"/>
          <w:sz w:val="24"/>
          <w:szCs w:val="24"/>
        </w:rPr>
        <w:t>-</w:t>
      </w:r>
      <w:r>
        <w:rPr>
          <w:rFonts w:ascii="Arial" w:hAnsi="Arial" w:cs="Arial"/>
          <w:sz w:val="24"/>
          <w:szCs w:val="24"/>
        </w:rPr>
        <w:t>income households</w:t>
      </w:r>
      <w:r w:rsidRPr="006C6D16">
        <w:rPr>
          <w:rFonts w:ascii="Arial" w:hAnsi="Arial" w:cs="Arial"/>
          <w:sz w:val="24"/>
          <w:szCs w:val="24"/>
        </w:rPr>
        <w:t xml:space="preserve">. </w:t>
      </w:r>
    </w:p>
    <w:p w14:paraId="687FDD06" w14:textId="77777777" w:rsidR="004A6936" w:rsidRDefault="004A6936" w:rsidP="00C21852">
      <w:pPr>
        <w:widowControl w:val="0"/>
        <w:spacing w:after="0" w:line="240" w:lineRule="auto"/>
        <w:rPr>
          <w:rFonts w:ascii="Arial" w:hAnsi="Arial" w:cs="Arial"/>
          <w:sz w:val="24"/>
          <w:szCs w:val="24"/>
        </w:rPr>
      </w:pPr>
    </w:p>
    <w:p w14:paraId="4971D856" w14:textId="15F593ED" w:rsidR="00B14444" w:rsidRPr="004A6936" w:rsidRDefault="004A6936" w:rsidP="00C21852">
      <w:pPr>
        <w:widowControl w:val="0"/>
        <w:spacing w:after="0" w:line="240" w:lineRule="auto"/>
        <w:rPr>
          <w:rFonts w:ascii="Arial" w:hAnsi="Arial" w:cs="Arial"/>
          <w:sz w:val="24"/>
          <w:szCs w:val="24"/>
          <w:u w:val="single"/>
        </w:rPr>
      </w:pPr>
      <w:r w:rsidRPr="004A6936">
        <w:rPr>
          <w:rFonts w:ascii="Arial" w:hAnsi="Arial" w:cs="Arial"/>
          <w:sz w:val="24"/>
          <w:szCs w:val="24"/>
          <w:u w:val="single"/>
        </w:rPr>
        <w:t>Parking Management</w:t>
      </w:r>
      <w:r w:rsidR="00B14444" w:rsidRPr="004A6936">
        <w:rPr>
          <w:rFonts w:ascii="Arial" w:hAnsi="Arial" w:cs="Arial"/>
          <w:sz w:val="24"/>
          <w:szCs w:val="24"/>
          <w:u w:val="single"/>
        </w:rPr>
        <w:br/>
      </w:r>
    </w:p>
    <w:p w14:paraId="1C23923E" w14:textId="12575898" w:rsidR="00B14444" w:rsidRDefault="00B14444" w:rsidP="5B442C98">
      <w:pPr>
        <w:widowControl w:val="0"/>
        <w:spacing w:after="0" w:line="240" w:lineRule="auto"/>
        <w:rPr>
          <w:rFonts w:ascii="Arial" w:hAnsi="Arial" w:cs="Arial"/>
          <w:sz w:val="24"/>
          <w:szCs w:val="24"/>
        </w:rPr>
      </w:pPr>
      <w:r w:rsidRPr="5B442C98">
        <w:rPr>
          <w:rFonts w:ascii="Arial" w:hAnsi="Arial" w:cs="Arial"/>
          <w:sz w:val="24"/>
          <w:szCs w:val="24"/>
        </w:rPr>
        <w:t>The</w:t>
      </w:r>
      <w:r w:rsidR="00053293">
        <w:rPr>
          <w:rFonts w:ascii="Arial" w:hAnsi="Arial" w:cs="Arial"/>
          <w:sz w:val="24"/>
          <w:szCs w:val="24"/>
        </w:rPr>
        <w:t xml:space="preserve"> </w:t>
      </w:r>
      <w:r w:rsidRPr="003223AE">
        <w:rPr>
          <w:rFonts w:ascii="Arial" w:hAnsi="Arial" w:cs="Arial"/>
          <w:sz w:val="24"/>
          <w:szCs w:val="24"/>
        </w:rPr>
        <w:t>Parking Management</w:t>
      </w:r>
      <w:r w:rsidR="00053293">
        <w:rPr>
          <w:rFonts w:ascii="Arial" w:hAnsi="Arial" w:cs="Arial"/>
          <w:b/>
          <w:bCs/>
          <w:sz w:val="24"/>
          <w:szCs w:val="24"/>
        </w:rPr>
        <w:t xml:space="preserve"> </w:t>
      </w:r>
      <w:r w:rsidRPr="5B442C98">
        <w:rPr>
          <w:rFonts w:ascii="Arial" w:hAnsi="Arial" w:cs="Arial"/>
          <w:sz w:val="24"/>
          <w:szCs w:val="24"/>
        </w:rPr>
        <w:t xml:space="preserve">category </w:t>
      </w:r>
      <w:r w:rsidR="00683AAA">
        <w:rPr>
          <w:rFonts w:ascii="Arial" w:hAnsi="Arial" w:cs="Arial"/>
          <w:sz w:val="24"/>
          <w:szCs w:val="24"/>
        </w:rPr>
        <w:t xml:space="preserve">is intended </w:t>
      </w:r>
      <w:r w:rsidRPr="5B442C98">
        <w:rPr>
          <w:rFonts w:ascii="Arial" w:hAnsi="Arial" w:cs="Arial"/>
          <w:sz w:val="24"/>
          <w:szCs w:val="24"/>
        </w:rPr>
        <w:t>to reduce automobile trips</w:t>
      </w:r>
      <w:r w:rsidR="00683AAA">
        <w:rPr>
          <w:rFonts w:ascii="Arial" w:hAnsi="Arial" w:cs="Arial"/>
          <w:sz w:val="24"/>
          <w:szCs w:val="24"/>
        </w:rPr>
        <w:t>, encourage walking, bicycling, and transit use,</w:t>
      </w:r>
      <w:r w:rsidRPr="5B442C98">
        <w:rPr>
          <w:rFonts w:ascii="Arial" w:hAnsi="Arial" w:cs="Arial"/>
          <w:sz w:val="24"/>
          <w:szCs w:val="24"/>
        </w:rPr>
        <w:t xml:space="preserve"> and prioritize land area near transit for </w:t>
      </w:r>
      <w:r w:rsidR="00683AAA">
        <w:rPr>
          <w:rFonts w:ascii="Arial" w:hAnsi="Arial" w:cs="Arial"/>
          <w:sz w:val="24"/>
          <w:szCs w:val="24"/>
        </w:rPr>
        <w:t>housing and other transportation options rather than parking.</w:t>
      </w:r>
      <w:r w:rsidRPr="5B442C98">
        <w:rPr>
          <w:rFonts w:ascii="Arial" w:hAnsi="Arial" w:cs="Arial"/>
          <w:sz w:val="24"/>
          <w:szCs w:val="24"/>
        </w:rPr>
        <w:t xml:space="preserve"> </w:t>
      </w:r>
    </w:p>
    <w:p w14:paraId="1D15A639" w14:textId="77777777" w:rsidR="00683AAA" w:rsidRDefault="00683AAA" w:rsidP="5B442C98">
      <w:pPr>
        <w:widowControl w:val="0"/>
        <w:spacing w:after="0" w:line="240" w:lineRule="auto"/>
        <w:rPr>
          <w:rFonts w:ascii="Arial" w:hAnsi="Arial" w:cs="Arial"/>
          <w:sz w:val="24"/>
          <w:szCs w:val="24"/>
        </w:rPr>
      </w:pPr>
    </w:p>
    <w:p w14:paraId="2E18F106" w14:textId="77777777" w:rsidR="00683AAA" w:rsidRDefault="00683AAA" w:rsidP="00683AAA">
      <w:pPr>
        <w:widowControl w:val="0"/>
        <w:spacing w:after="0" w:line="240" w:lineRule="auto"/>
        <w:rPr>
          <w:rFonts w:ascii="Arial" w:hAnsi="Arial" w:cs="Arial"/>
          <w:sz w:val="24"/>
          <w:szCs w:val="24"/>
        </w:rPr>
      </w:pPr>
      <w:r>
        <w:rPr>
          <w:rFonts w:ascii="Arial" w:hAnsi="Arial" w:cs="Arial"/>
          <w:sz w:val="24"/>
          <w:szCs w:val="24"/>
        </w:rPr>
        <w:t xml:space="preserve">Staff anticipates receiving full credit for updating vehicle parking minimums in TOC areas, consistent with State law, and for proposed Zoning Code amendments that increase bicycle parking requirements and revise the City’s unbundled and shared </w:t>
      </w:r>
      <w:r>
        <w:rPr>
          <w:rFonts w:ascii="Arial" w:hAnsi="Arial" w:cs="Arial"/>
          <w:sz w:val="24"/>
          <w:szCs w:val="24"/>
        </w:rPr>
        <w:lastRenderedPageBreak/>
        <w:t xml:space="preserve">parking provisions to align with the TOC Policy. These changes are expected to earn 15 of the 25 available points in the Parking Management category. </w:t>
      </w:r>
    </w:p>
    <w:p w14:paraId="0DE351BE" w14:textId="77777777" w:rsidR="00683AAA" w:rsidRDefault="00683AAA" w:rsidP="00683AAA">
      <w:pPr>
        <w:widowControl w:val="0"/>
        <w:spacing w:after="0" w:line="240" w:lineRule="auto"/>
        <w:rPr>
          <w:rFonts w:ascii="Arial" w:hAnsi="Arial" w:cs="Arial"/>
          <w:sz w:val="24"/>
          <w:szCs w:val="24"/>
        </w:rPr>
      </w:pPr>
    </w:p>
    <w:p w14:paraId="64C3A257" w14:textId="48BDE54A" w:rsidR="00683AAA" w:rsidRDefault="00683AAA" w:rsidP="00683AAA">
      <w:pPr>
        <w:widowControl w:val="0"/>
        <w:spacing w:after="0" w:line="240" w:lineRule="auto"/>
        <w:rPr>
          <w:rFonts w:ascii="Arial" w:hAnsi="Arial" w:cs="Arial"/>
          <w:sz w:val="24"/>
          <w:szCs w:val="24"/>
        </w:rPr>
      </w:pPr>
      <w:r>
        <w:rPr>
          <w:rFonts w:ascii="Arial" w:hAnsi="Arial" w:cs="Arial"/>
          <w:sz w:val="24"/>
          <w:szCs w:val="24"/>
        </w:rPr>
        <w:t xml:space="preserve">To increase the City’s point total, Staff is seeking Council direction on whether to require vehicle parking maximums for new residential and commercial development within the TOC areas. Depending on the parking maximums established, this policy could earn an additional </w:t>
      </w:r>
      <w:r w:rsidR="00053293">
        <w:rPr>
          <w:rFonts w:ascii="Arial" w:hAnsi="Arial" w:cs="Arial"/>
          <w:sz w:val="24"/>
          <w:szCs w:val="24"/>
        </w:rPr>
        <w:t>one</w:t>
      </w:r>
      <w:r>
        <w:rPr>
          <w:rFonts w:ascii="Arial" w:hAnsi="Arial" w:cs="Arial"/>
          <w:sz w:val="24"/>
          <w:szCs w:val="24"/>
        </w:rPr>
        <w:t xml:space="preserve"> to </w:t>
      </w:r>
      <w:r w:rsidR="00053293">
        <w:rPr>
          <w:rFonts w:ascii="Arial" w:hAnsi="Arial" w:cs="Arial"/>
          <w:sz w:val="24"/>
          <w:szCs w:val="24"/>
        </w:rPr>
        <w:t>eight</w:t>
      </w:r>
      <w:r>
        <w:rPr>
          <w:rFonts w:ascii="Arial" w:hAnsi="Arial" w:cs="Arial"/>
          <w:sz w:val="24"/>
          <w:szCs w:val="24"/>
        </w:rPr>
        <w:t xml:space="preserve"> points.</w:t>
      </w:r>
    </w:p>
    <w:p w14:paraId="4037C5E9" w14:textId="77777777" w:rsidR="00683AAA" w:rsidRDefault="00683AAA" w:rsidP="00683AAA">
      <w:pPr>
        <w:widowControl w:val="0"/>
        <w:spacing w:after="0" w:line="240" w:lineRule="auto"/>
        <w:rPr>
          <w:rFonts w:ascii="Arial" w:hAnsi="Arial" w:cs="Arial"/>
          <w:sz w:val="24"/>
          <w:szCs w:val="24"/>
        </w:rPr>
      </w:pPr>
    </w:p>
    <w:p w14:paraId="36B06179" w14:textId="38121D01" w:rsidR="00683AAA" w:rsidRDefault="00683AAA" w:rsidP="00683AAA">
      <w:pPr>
        <w:widowControl w:val="0"/>
        <w:spacing w:after="0" w:line="240" w:lineRule="auto"/>
        <w:rPr>
          <w:rFonts w:ascii="Arial" w:hAnsi="Arial" w:cs="Arial"/>
          <w:sz w:val="24"/>
          <w:szCs w:val="24"/>
        </w:rPr>
      </w:pPr>
      <w:r>
        <w:rPr>
          <w:rFonts w:ascii="Arial" w:hAnsi="Arial" w:cs="Arial"/>
          <w:sz w:val="24"/>
          <w:szCs w:val="24"/>
        </w:rPr>
        <w:t xml:space="preserve">Staff is also seeking Council feedback on whether to develop a Transportation Demand Management (TDM) ordinance applicable to new development within the North Station TOC only, both the North Station and Downtown Station TOCs, or all City Priority Development Areas (PDAs). Adoption of a TDM ordinance, regardless of its geographic applicability, would earn one additional TOC point. </w:t>
      </w:r>
    </w:p>
    <w:p w14:paraId="4E9AE954" w14:textId="3FBC9FBD" w:rsidR="5B442C98" w:rsidRDefault="5B442C98" w:rsidP="5B442C98">
      <w:pPr>
        <w:widowControl w:val="0"/>
        <w:spacing w:after="0" w:line="240" w:lineRule="auto"/>
        <w:rPr>
          <w:rFonts w:ascii="Arial" w:hAnsi="Arial" w:cs="Arial"/>
          <w:sz w:val="24"/>
          <w:szCs w:val="24"/>
        </w:rPr>
      </w:pPr>
    </w:p>
    <w:p w14:paraId="29B71190" w14:textId="56E36360" w:rsidR="004A6936" w:rsidRPr="004A6936" w:rsidRDefault="004A6936" w:rsidP="00C21852">
      <w:pPr>
        <w:widowControl w:val="0"/>
        <w:spacing w:after="0" w:line="240" w:lineRule="auto"/>
        <w:rPr>
          <w:rFonts w:ascii="Arial" w:hAnsi="Arial" w:cs="Arial"/>
          <w:sz w:val="24"/>
          <w:szCs w:val="24"/>
          <w:u w:val="single"/>
        </w:rPr>
      </w:pPr>
      <w:r w:rsidRPr="004A6936">
        <w:rPr>
          <w:rFonts w:ascii="Arial" w:hAnsi="Arial" w:cs="Arial"/>
          <w:sz w:val="24"/>
          <w:szCs w:val="24"/>
          <w:u w:val="single"/>
        </w:rPr>
        <w:t xml:space="preserve">Station Access and Circulation </w:t>
      </w:r>
    </w:p>
    <w:p w14:paraId="232745C1" w14:textId="77777777" w:rsidR="00B14444" w:rsidRPr="00B14444" w:rsidRDefault="00B14444" w:rsidP="00B14444">
      <w:pPr>
        <w:widowControl w:val="0"/>
        <w:spacing w:after="0" w:line="240" w:lineRule="auto"/>
        <w:rPr>
          <w:rFonts w:ascii="Arial" w:hAnsi="Arial" w:cs="Arial"/>
          <w:sz w:val="24"/>
          <w:szCs w:val="24"/>
        </w:rPr>
      </w:pPr>
      <w:r w:rsidRPr="00B14444">
        <w:rPr>
          <w:rFonts w:ascii="Arial" w:hAnsi="Arial" w:cs="Arial"/>
          <w:sz w:val="24"/>
          <w:szCs w:val="24"/>
        </w:rPr>
        <w:t> </w:t>
      </w:r>
    </w:p>
    <w:p w14:paraId="34ABB6BC" w14:textId="1426294B" w:rsidR="00B14444" w:rsidRPr="00B14444" w:rsidRDefault="00B14444" w:rsidP="00C21852">
      <w:pPr>
        <w:widowControl w:val="0"/>
        <w:spacing w:after="0" w:line="240" w:lineRule="auto"/>
        <w:rPr>
          <w:rFonts w:ascii="Arial" w:hAnsi="Arial" w:cs="Arial"/>
          <w:sz w:val="24"/>
          <w:szCs w:val="24"/>
        </w:rPr>
      </w:pPr>
      <w:r w:rsidRPr="00B14444">
        <w:rPr>
          <w:rFonts w:ascii="Arial" w:hAnsi="Arial" w:cs="Arial"/>
          <w:sz w:val="24"/>
          <w:szCs w:val="24"/>
        </w:rPr>
        <w:t>The</w:t>
      </w:r>
      <w:r w:rsidR="00053293">
        <w:rPr>
          <w:rFonts w:ascii="Arial" w:hAnsi="Arial" w:cs="Arial"/>
          <w:sz w:val="24"/>
          <w:szCs w:val="24"/>
        </w:rPr>
        <w:t xml:space="preserve"> </w:t>
      </w:r>
      <w:r w:rsidRPr="003223AE">
        <w:rPr>
          <w:rFonts w:ascii="Arial" w:hAnsi="Arial" w:cs="Arial"/>
          <w:sz w:val="24"/>
          <w:szCs w:val="24"/>
        </w:rPr>
        <w:t>Station Access and Circulation</w:t>
      </w:r>
      <w:r w:rsidR="00053293">
        <w:rPr>
          <w:rFonts w:ascii="Arial" w:hAnsi="Arial" w:cs="Arial"/>
          <w:sz w:val="24"/>
          <w:szCs w:val="24"/>
        </w:rPr>
        <w:t xml:space="preserve"> </w:t>
      </w:r>
      <w:r w:rsidR="00683AAA">
        <w:rPr>
          <w:rFonts w:ascii="Arial" w:hAnsi="Arial" w:cs="Arial"/>
          <w:sz w:val="24"/>
          <w:szCs w:val="24"/>
        </w:rPr>
        <w:t>category</w:t>
      </w:r>
      <w:r w:rsidR="00053293">
        <w:rPr>
          <w:rFonts w:ascii="Arial" w:hAnsi="Arial" w:cs="Arial"/>
          <w:sz w:val="24"/>
          <w:szCs w:val="24"/>
        </w:rPr>
        <w:t xml:space="preserve"> </w:t>
      </w:r>
      <w:r w:rsidRPr="00B14444">
        <w:rPr>
          <w:rFonts w:ascii="Arial" w:hAnsi="Arial" w:cs="Arial"/>
          <w:sz w:val="24"/>
          <w:szCs w:val="24"/>
        </w:rPr>
        <w:t xml:space="preserve">focuses on </w:t>
      </w:r>
      <w:r w:rsidR="00683AAA">
        <w:rPr>
          <w:rFonts w:ascii="Arial" w:hAnsi="Arial" w:cs="Arial"/>
          <w:sz w:val="24"/>
          <w:szCs w:val="24"/>
        </w:rPr>
        <w:t>improving safe, convenient, and multimodal access to and around</w:t>
      </w:r>
      <w:r w:rsidR="00683AAA" w:rsidRPr="00B14444">
        <w:rPr>
          <w:rFonts w:ascii="Arial" w:hAnsi="Arial" w:cs="Arial"/>
          <w:sz w:val="24"/>
          <w:szCs w:val="24"/>
        </w:rPr>
        <w:t xml:space="preserve"> </w:t>
      </w:r>
      <w:r w:rsidRPr="00B14444">
        <w:rPr>
          <w:rFonts w:ascii="Arial" w:hAnsi="Arial" w:cs="Arial"/>
          <w:sz w:val="24"/>
          <w:szCs w:val="24"/>
        </w:rPr>
        <w:t xml:space="preserve">the SMART stations. </w:t>
      </w:r>
      <w:r w:rsidR="00BB1246">
        <w:rPr>
          <w:rFonts w:ascii="Arial" w:hAnsi="Arial" w:cs="Arial"/>
          <w:sz w:val="24"/>
          <w:szCs w:val="24"/>
        </w:rPr>
        <w:t xml:space="preserve">Policies within this category include </w:t>
      </w:r>
      <w:r w:rsidR="006911C4">
        <w:rPr>
          <w:rFonts w:ascii="Arial" w:hAnsi="Arial" w:cs="Arial"/>
          <w:sz w:val="24"/>
          <w:szCs w:val="24"/>
        </w:rPr>
        <w:t>c</w:t>
      </w:r>
      <w:r w:rsidRPr="00B14444">
        <w:rPr>
          <w:rFonts w:ascii="Arial" w:hAnsi="Arial" w:cs="Arial"/>
          <w:sz w:val="24"/>
          <w:szCs w:val="24"/>
        </w:rPr>
        <w:t xml:space="preserve">omplete </w:t>
      </w:r>
      <w:r w:rsidR="006911C4">
        <w:rPr>
          <w:rFonts w:ascii="Arial" w:hAnsi="Arial" w:cs="Arial"/>
          <w:sz w:val="24"/>
          <w:szCs w:val="24"/>
        </w:rPr>
        <w:t>s</w:t>
      </w:r>
      <w:r w:rsidRPr="00B14444">
        <w:rPr>
          <w:rFonts w:ascii="Arial" w:hAnsi="Arial" w:cs="Arial"/>
          <w:sz w:val="24"/>
          <w:szCs w:val="24"/>
        </w:rPr>
        <w:t xml:space="preserve">treets, </w:t>
      </w:r>
      <w:r w:rsidR="00BB1246">
        <w:rPr>
          <w:rFonts w:ascii="Arial" w:hAnsi="Arial" w:cs="Arial"/>
          <w:sz w:val="24"/>
          <w:szCs w:val="24"/>
        </w:rPr>
        <w:t>a</w:t>
      </w:r>
      <w:r w:rsidRPr="00B14444">
        <w:rPr>
          <w:rFonts w:ascii="Arial" w:hAnsi="Arial" w:cs="Arial"/>
          <w:sz w:val="24"/>
          <w:szCs w:val="24"/>
        </w:rPr>
        <w:t xml:space="preserve">ctive </w:t>
      </w:r>
      <w:r w:rsidR="00BB1246">
        <w:rPr>
          <w:rFonts w:ascii="Arial" w:hAnsi="Arial" w:cs="Arial"/>
          <w:sz w:val="24"/>
          <w:szCs w:val="24"/>
        </w:rPr>
        <w:t>t</w:t>
      </w:r>
      <w:r w:rsidRPr="00B14444">
        <w:rPr>
          <w:rFonts w:ascii="Arial" w:hAnsi="Arial" w:cs="Arial"/>
          <w:sz w:val="24"/>
          <w:szCs w:val="24"/>
        </w:rPr>
        <w:t>ransportation planning, access gap analysis, and mobility hubs.</w:t>
      </w:r>
      <w:r w:rsidR="004A6936">
        <w:rPr>
          <w:rFonts w:ascii="Arial" w:hAnsi="Arial" w:cs="Arial"/>
          <w:sz w:val="24"/>
          <w:szCs w:val="24"/>
        </w:rPr>
        <w:t xml:space="preserve"> </w:t>
      </w:r>
      <w:r w:rsidR="004A6936" w:rsidRPr="00B14444">
        <w:rPr>
          <w:rFonts w:ascii="Arial" w:hAnsi="Arial" w:cs="Arial"/>
          <w:sz w:val="24"/>
          <w:szCs w:val="24"/>
        </w:rPr>
        <w:t>MTC</w:t>
      </w:r>
      <w:r w:rsidR="00053293">
        <w:rPr>
          <w:rFonts w:ascii="Arial" w:hAnsi="Arial" w:cs="Arial"/>
          <w:sz w:val="24"/>
          <w:szCs w:val="24"/>
        </w:rPr>
        <w:t xml:space="preserve"> </w:t>
      </w:r>
      <w:r w:rsidR="004A6936" w:rsidRPr="00B14444">
        <w:rPr>
          <w:rFonts w:ascii="Arial" w:hAnsi="Arial" w:cs="Arial"/>
          <w:sz w:val="24"/>
          <w:szCs w:val="24"/>
        </w:rPr>
        <w:t xml:space="preserve">has </w:t>
      </w:r>
      <w:r w:rsidR="00BB1246">
        <w:rPr>
          <w:rFonts w:ascii="Arial" w:hAnsi="Arial" w:cs="Arial"/>
          <w:sz w:val="24"/>
          <w:szCs w:val="24"/>
        </w:rPr>
        <w:t>reviewed the City’s existing plans and policies and</w:t>
      </w:r>
      <w:r w:rsidR="00BB1246" w:rsidRPr="00B14444">
        <w:rPr>
          <w:rFonts w:ascii="Arial" w:hAnsi="Arial" w:cs="Arial"/>
          <w:sz w:val="24"/>
          <w:szCs w:val="24"/>
        </w:rPr>
        <w:t xml:space="preserve"> </w:t>
      </w:r>
      <w:r w:rsidR="004A6936" w:rsidRPr="00B14444">
        <w:rPr>
          <w:rFonts w:ascii="Arial" w:hAnsi="Arial" w:cs="Arial"/>
          <w:sz w:val="24"/>
          <w:szCs w:val="24"/>
        </w:rPr>
        <w:t>confirmed</w:t>
      </w:r>
      <w:r w:rsidR="00BB1246">
        <w:rPr>
          <w:rFonts w:ascii="Arial" w:hAnsi="Arial" w:cs="Arial"/>
          <w:sz w:val="24"/>
          <w:szCs w:val="24"/>
        </w:rPr>
        <w:t xml:space="preserve"> that Santa Rosa</w:t>
      </w:r>
      <w:r w:rsidR="00053293">
        <w:rPr>
          <w:rFonts w:ascii="Arial" w:hAnsi="Arial" w:cs="Arial"/>
          <w:sz w:val="24"/>
          <w:szCs w:val="24"/>
        </w:rPr>
        <w:t xml:space="preserve"> </w:t>
      </w:r>
      <w:r w:rsidR="004A6936" w:rsidRPr="00B14444">
        <w:rPr>
          <w:rFonts w:ascii="Arial" w:hAnsi="Arial" w:cs="Arial"/>
          <w:sz w:val="24"/>
          <w:szCs w:val="24"/>
        </w:rPr>
        <w:t>will receive</w:t>
      </w:r>
      <w:r w:rsidR="00BB1246">
        <w:rPr>
          <w:rFonts w:ascii="Arial" w:hAnsi="Arial" w:cs="Arial"/>
          <w:sz w:val="24"/>
          <w:szCs w:val="24"/>
        </w:rPr>
        <w:t xml:space="preserve"> the</w:t>
      </w:r>
      <w:r w:rsidR="004A6936" w:rsidRPr="00B14444">
        <w:rPr>
          <w:rFonts w:ascii="Arial" w:hAnsi="Arial" w:cs="Arial"/>
          <w:sz w:val="24"/>
          <w:szCs w:val="24"/>
        </w:rPr>
        <w:t xml:space="preserve"> full</w:t>
      </w:r>
      <w:r w:rsidR="00BB1246">
        <w:rPr>
          <w:rFonts w:ascii="Arial" w:hAnsi="Arial" w:cs="Arial"/>
          <w:sz w:val="24"/>
          <w:szCs w:val="24"/>
        </w:rPr>
        <w:t xml:space="preserve"> 25 available</w:t>
      </w:r>
      <w:r w:rsidR="004A6936" w:rsidRPr="00B14444">
        <w:rPr>
          <w:rFonts w:ascii="Arial" w:hAnsi="Arial" w:cs="Arial"/>
          <w:sz w:val="24"/>
          <w:szCs w:val="24"/>
        </w:rPr>
        <w:t xml:space="preserve"> points for </w:t>
      </w:r>
      <w:r w:rsidR="00BB1246">
        <w:rPr>
          <w:rFonts w:ascii="Arial" w:hAnsi="Arial" w:cs="Arial"/>
          <w:sz w:val="24"/>
          <w:szCs w:val="24"/>
        </w:rPr>
        <w:t>this category.</w:t>
      </w:r>
      <w:r w:rsidR="000C1A17">
        <w:rPr>
          <w:rFonts w:ascii="Arial" w:hAnsi="Arial" w:cs="Arial"/>
          <w:sz w:val="24"/>
          <w:szCs w:val="24"/>
        </w:rPr>
        <w:t xml:space="preserve"> </w:t>
      </w:r>
    </w:p>
    <w:p w14:paraId="76986E82" w14:textId="4848C1A1" w:rsidR="005E3EED" w:rsidRDefault="00B14444" w:rsidP="005E3EED">
      <w:pPr>
        <w:widowControl w:val="0"/>
        <w:spacing w:after="0" w:line="240" w:lineRule="auto"/>
        <w:rPr>
          <w:rFonts w:ascii="Arial" w:hAnsi="Arial" w:cs="Arial"/>
          <w:sz w:val="24"/>
          <w:szCs w:val="24"/>
        </w:rPr>
      </w:pPr>
      <w:r w:rsidRPr="2D799770">
        <w:rPr>
          <w:rFonts w:ascii="Arial" w:hAnsi="Arial" w:cs="Arial"/>
          <w:sz w:val="24"/>
          <w:szCs w:val="24"/>
        </w:rPr>
        <w:t> </w:t>
      </w:r>
    </w:p>
    <w:bookmarkEnd w:id="3"/>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422572F8" w:rsidR="005E3EED" w:rsidRDefault="005E3EED" w:rsidP="005E3EED">
      <w:pPr>
        <w:widowControl w:val="0"/>
        <w:spacing w:after="0" w:line="240" w:lineRule="auto"/>
        <w:rPr>
          <w:rFonts w:ascii="Arial" w:hAnsi="Arial" w:cs="Arial"/>
          <w:sz w:val="24"/>
          <w:szCs w:val="24"/>
        </w:rPr>
      </w:pPr>
    </w:p>
    <w:p w14:paraId="0D597FD6" w14:textId="2A391CCC" w:rsidR="3C242D80" w:rsidRDefault="2882C630" w:rsidP="3C242D80">
      <w:pPr>
        <w:widowControl w:val="0"/>
        <w:spacing w:after="0" w:line="240" w:lineRule="auto"/>
      </w:pPr>
      <w:r w:rsidRPr="5B442C98">
        <w:rPr>
          <w:rFonts w:ascii="Arial" w:hAnsi="Arial" w:cs="Arial"/>
          <w:sz w:val="24"/>
          <w:szCs w:val="24"/>
        </w:rPr>
        <w:t xml:space="preserve">This study session does not have a fiscal impact on the General Fund. </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499C10C5" w14:textId="272CCF5B" w:rsidR="007F6551" w:rsidRPr="00954E14" w:rsidRDefault="007F6551" w:rsidP="007F6551">
      <w:pPr>
        <w:widowControl w:val="0"/>
        <w:spacing w:after="0" w:line="240" w:lineRule="auto"/>
        <w:rPr>
          <w:rFonts w:ascii="Arial" w:hAnsi="Arial" w:cs="Arial"/>
          <w:sz w:val="24"/>
          <w:szCs w:val="24"/>
        </w:rPr>
      </w:pPr>
      <w:r w:rsidRPr="00954E14">
        <w:rPr>
          <w:rFonts w:ascii="Arial" w:hAnsi="Arial" w:cs="Arial"/>
          <w:sz w:val="24"/>
          <w:szCs w:val="24"/>
        </w:rPr>
        <w:t xml:space="preserve">Pursuant to CEQA Guidelines Section 15378, the recommended action is not a “project” subject to the California Environmental Quality Act (CEQA) because it is a discussion item only and does not have </w:t>
      </w:r>
      <w:r w:rsidR="000C1A17">
        <w:rPr>
          <w:rFonts w:ascii="Arial" w:hAnsi="Arial" w:cs="Arial"/>
          <w:sz w:val="24"/>
          <w:szCs w:val="24"/>
        </w:rPr>
        <w:t>the</w:t>
      </w:r>
      <w:r w:rsidRPr="00954E14">
        <w:rPr>
          <w:rFonts w:ascii="Arial" w:hAnsi="Arial" w:cs="Arial"/>
          <w:sz w:val="24"/>
          <w:szCs w:val="24"/>
        </w:rPr>
        <w:t xml:space="preserve"> potential for resulting in either a direct physical change in the environment or a reasonably foreseeable indirect physical change in the environment. In the alternative, the recommended action is exempt from CEQA pursuant to CEQA Guidelines </w:t>
      </w:r>
      <w:r w:rsidR="000C1A17">
        <w:rPr>
          <w:rFonts w:ascii="Arial" w:hAnsi="Arial" w:cs="Arial"/>
          <w:sz w:val="24"/>
          <w:szCs w:val="24"/>
        </w:rPr>
        <w:t>S</w:t>
      </w:r>
      <w:r w:rsidRPr="00954E14">
        <w:rPr>
          <w:rFonts w:ascii="Arial" w:hAnsi="Arial" w:cs="Arial"/>
          <w:sz w:val="24"/>
          <w:szCs w:val="24"/>
        </w:rPr>
        <w:t>ection 15061(b)(3) because it can be seen with certainty that there is no possibility that the recommended action may have a significant effect on the environment.</w:t>
      </w:r>
    </w:p>
    <w:p w14:paraId="76986E8A" w14:textId="77777777" w:rsidR="0071146C" w:rsidRDefault="0071146C"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2D6955AD" w:rsidR="00350663" w:rsidRDefault="007F6551" w:rsidP="00350663">
      <w:pPr>
        <w:widowControl w:val="0"/>
        <w:spacing w:after="0" w:line="240" w:lineRule="auto"/>
        <w:rPr>
          <w:rFonts w:ascii="Arial" w:hAnsi="Arial" w:cs="Arial"/>
          <w:sz w:val="24"/>
          <w:szCs w:val="24"/>
        </w:rPr>
      </w:pPr>
      <w:r>
        <w:rPr>
          <w:rFonts w:ascii="Arial" w:hAnsi="Arial" w:cs="Arial"/>
          <w:sz w:val="24"/>
          <w:szCs w:val="24"/>
        </w:rPr>
        <w:t>Not applicable.</w:t>
      </w:r>
    </w:p>
    <w:p w14:paraId="54F34FDA" w14:textId="77777777" w:rsidR="00363C6E" w:rsidRDefault="00363C6E"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3E551818" w14:textId="7A0EA873" w:rsidR="003A3B05" w:rsidRPr="003A3B05" w:rsidRDefault="007F6551" w:rsidP="00363C6E">
      <w:pPr>
        <w:rPr>
          <w:rFonts w:ascii="Arial" w:hAnsi="Arial" w:cs="Arial"/>
          <w:sz w:val="24"/>
          <w:szCs w:val="24"/>
        </w:rPr>
      </w:pPr>
      <w:r>
        <w:rPr>
          <w:rFonts w:ascii="Arial" w:hAnsi="Arial" w:cs="Arial"/>
          <w:sz w:val="24"/>
          <w:szCs w:val="24"/>
        </w:rPr>
        <w:t>Not applicable.</w:t>
      </w:r>
    </w:p>
    <w:p w14:paraId="76986E93" w14:textId="5A2A03E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6" w14:textId="62DB3C7F" w:rsidR="008975AF" w:rsidRPr="0033698E" w:rsidRDefault="008975AF" w:rsidP="2D799770">
      <w:pPr>
        <w:widowControl w:val="0"/>
        <w:spacing w:after="0" w:line="240" w:lineRule="auto"/>
        <w:rPr>
          <w:rFonts w:ascii="Arial" w:hAnsi="Arial" w:cs="Arial"/>
          <w:sz w:val="24"/>
          <w:szCs w:val="24"/>
          <w:u w:val="single"/>
        </w:rPr>
      </w:pPr>
    </w:p>
    <w:p w14:paraId="76986E9A" w14:textId="410645A9" w:rsidR="006152C7" w:rsidRDefault="008975AF" w:rsidP="007F6551">
      <w:pPr>
        <w:pStyle w:val="ListParagraph"/>
        <w:numPr>
          <w:ilvl w:val="0"/>
          <w:numId w:val="3"/>
        </w:numPr>
        <w:spacing w:after="0" w:line="240" w:lineRule="auto"/>
        <w:rPr>
          <w:rFonts w:ascii="Arial" w:hAnsi="Arial" w:cs="Arial"/>
          <w:sz w:val="24"/>
          <w:szCs w:val="24"/>
        </w:rPr>
      </w:pPr>
      <w:r w:rsidRPr="2D799770">
        <w:rPr>
          <w:rFonts w:ascii="Arial" w:hAnsi="Arial" w:cs="Arial"/>
          <w:sz w:val="24"/>
          <w:szCs w:val="24"/>
        </w:rPr>
        <w:t xml:space="preserve">Attachment 1 – </w:t>
      </w:r>
      <w:r w:rsidR="7C09047D" w:rsidRPr="2D799770">
        <w:rPr>
          <w:rFonts w:ascii="Arial" w:hAnsi="Arial" w:cs="Arial"/>
          <w:sz w:val="24"/>
          <w:szCs w:val="24"/>
        </w:rPr>
        <w:t>MTC TOC Resolution and Framework</w:t>
      </w:r>
    </w:p>
    <w:p w14:paraId="7E21BA13" w14:textId="2DB110D4" w:rsidR="00BB1246" w:rsidRDefault="00BB1246" w:rsidP="007F6551">
      <w:pPr>
        <w:pStyle w:val="ListParagraph"/>
        <w:numPr>
          <w:ilvl w:val="0"/>
          <w:numId w:val="3"/>
        </w:numPr>
        <w:spacing w:after="0" w:line="240" w:lineRule="auto"/>
        <w:rPr>
          <w:rFonts w:ascii="Arial" w:hAnsi="Arial" w:cs="Arial"/>
          <w:sz w:val="24"/>
          <w:szCs w:val="24"/>
        </w:rPr>
      </w:pPr>
      <w:r>
        <w:rPr>
          <w:rFonts w:ascii="Arial" w:hAnsi="Arial" w:cs="Arial"/>
          <w:sz w:val="24"/>
          <w:szCs w:val="24"/>
        </w:rPr>
        <w:lastRenderedPageBreak/>
        <w:t xml:space="preserve">Attachment 2 – MTC </w:t>
      </w:r>
      <w:r w:rsidRPr="009E3736">
        <w:rPr>
          <w:rFonts w:ascii="Arial" w:hAnsi="Arial" w:cs="Arial"/>
          <w:sz w:val="24"/>
          <w:szCs w:val="24"/>
        </w:rPr>
        <w:t>Administrative Guidance Transit-Oriented Communities Policy</w:t>
      </w:r>
    </w:p>
    <w:p w14:paraId="76986E9B" w14:textId="77777777" w:rsidR="008975AF" w:rsidRDefault="008975AF" w:rsidP="008975AF">
      <w:pPr>
        <w:spacing w:after="0" w:line="240" w:lineRule="auto"/>
        <w:rPr>
          <w:rFonts w:ascii="Arial" w:hAnsi="Arial" w:cs="Arial"/>
          <w:sz w:val="24"/>
          <w:szCs w:val="24"/>
        </w:rPr>
      </w:pPr>
    </w:p>
    <w:p w14:paraId="76986E9C" w14:textId="65A4AA44"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r w:rsidR="00062374">
        <w:rPr>
          <w:rFonts w:ascii="Arial" w:hAnsi="Arial" w:cs="Arial"/>
          <w:sz w:val="24"/>
          <w:szCs w:val="24"/>
          <w:u w:val="single"/>
        </w:rPr>
        <w:t>(S)</w:t>
      </w:r>
    </w:p>
    <w:p w14:paraId="76986E9D" w14:textId="77777777" w:rsidR="008975AF" w:rsidRDefault="008975AF" w:rsidP="008975AF">
      <w:pPr>
        <w:spacing w:after="0" w:line="240" w:lineRule="auto"/>
        <w:rPr>
          <w:rFonts w:ascii="Arial" w:hAnsi="Arial" w:cs="Arial"/>
          <w:sz w:val="24"/>
          <w:szCs w:val="24"/>
        </w:rPr>
      </w:pPr>
    </w:p>
    <w:p w14:paraId="74A5B3CF" w14:textId="3F1DE2AA" w:rsidR="16FF193B" w:rsidRDefault="16FF193B" w:rsidP="5B442C98">
      <w:pPr>
        <w:spacing w:after="0" w:line="240" w:lineRule="auto"/>
      </w:pPr>
      <w:r w:rsidRPr="5B442C98">
        <w:rPr>
          <w:rFonts w:ascii="Arial" w:hAnsi="Arial" w:cs="Arial"/>
          <w:sz w:val="24"/>
          <w:szCs w:val="24"/>
        </w:rPr>
        <w:t>Gabe Osburn, Director of Planning and Economic Development</w:t>
      </w:r>
    </w:p>
    <w:p w14:paraId="3D3B028A" w14:textId="355FEDB8" w:rsidR="16FF193B" w:rsidRDefault="16FF193B" w:rsidP="5B442C98">
      <w:pPr>
        <w:spacing w:after="0" w:line="240" w:lineRule="auto"/>
        <w:rPr>
          <w:rFonts w:ascii="Arial" w:hAnsi="Arial" w:cs="Arial"/>
          <w:sz w:val="24"/>
          <w:szCs w:val="24"/>
        </w:rPr>
      </w:pPr>
      <w:r w:rsidRPr="5B442C98">
        <w:rPr>
          <w:rFonts w:ascii="Arial" w:hAnsi="Arial" w:cs="Arial"/>
          <w:sz w:val="24"/>
          <w:szCs w:val="24"/>
        </w:rPr>
        <w:t>Dan Hennessey, Director of Transportation and Public Works</w:t>
      </w:r>
    </w:p>
    <w:p w14:paraId="76986E9F" w14:textId="641F5D7C" w:rsidR="003E2CAC" w:rsidRDefault="007F6551" w:rsidP="0033698E">
      <w:pPr>
        <w:spacing w:after="0" w:line="240" w:lineRule="auto"/>
        <w:rPr>
          <w:rFonts w:ascii="Arial" w:hAnsi="Arial" w:cs="Arial"/>
          <w:sz w:val="24"/>
          <w:szCs w:val="24"/>
        </w:rPr>
      </w:pPr>
      <w:r w:rsidRPr="2D799770">
        <w:rPr>
          <w:rFonts w:ascii="Arial" w:hAnsi="Arial" w:cs="Arial"/>
          <w:sz w:val="24"/>
          <w:szCs w:val="24"/>
        </w:rPr>
        <w:t>Amy Nicholson, Supervising Planner</w:t>
      </w:r>
    </w:p>
    <w:p w14:paraId="13BBD73A" w14:textId="4804D592" w:rsidR="007F6551" w:rsidRDefault="007F6551" w:rsidP="0033698E">
      <w:pPr>
        <w:spacing w:after="0" w:line="240" w:lineRule="auto"/>
        <w:rPr>
          <w:rFonts w:ascii="Arial" w:hAnsi="Arial" w:cs="Arial"/>
          <w:sz w:val="24"/>
          <w:szCs w:val="24"/>
        </w:rPr>
      </w:pPr>
      <w:r>
        <w:rPr>
          <w:rFonts w:ascii="Arial" w:hAnsi="Arial" w:cs="Arial"/>
          <w:sz w:val="24"/>
          <w:szCs w:val="24"/>
        </w:rPr>
        <w:t>Christian Candelaria, City Planner</w:t>
      </w:r>
    </w:p>
    <w:p w14:paraId="47F4889A" w14:textId="37C98038" w:rsidR="007F6551" w:rsidRPr="0033698E" w:rsidRDefault="007F6551" w:rsidP="0033698E">
      <w:pPr>
        <w:spacing w:after="0" w:line="240" w:lineRule="auto"/>
        <w:rPr>
          <w:rFonts w:ascii="Arial" w:hAnsi="Arial" w:cs="Arial"/>
          <w:sz w:val="24"/>
          <w:szCs w:val="24"/>
        </w:rPr>
      </w:pPr>
    </w:p>
    <w:sectPr w:rsidR="007F6551" w:rsidRPr="0033698E" w:rsidSect="00E5521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CE81" w14:textId="77777777" w:rsidR="004233EE" w:rsidRDefault="004233EE" w:rsidP="00F551AC">
      <w:pPr>
        <w:spacing w:after="0" w:line="240" w:lineRule="auto"/>
      </w:pPr>
      <w:r>
        <w:separator/>
      </w:r>
    </w:p>
  </w:endnote>
  <w:endnote w:type="continuationSeparator" w:id="0">
    <w:p w14:paraId="77019920" w14:textId="77777777" w:rsidR="004233EE" w:rsidRDefault="004233EE"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5F5D" w14:textId="77777777" w:rsidR="007C73DE" w:rsidRDefault="007C7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9CC1" w14:textId="77777777" w:rsidR="007C73DE" w:rsidRDefault="007C73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B674" w14:textId="77777777" w:rsidR="007C73DE" w:rsidRDefault="007C7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0EE90" w14:textId="77777777" w:rsidR="004233EE" w:rsidRDefault="004233EE" w:rsidP="00F551AC">
      <w:pPr>
        <w:spacing w:after="0" w:line="240" w:lineRule="auto"/>
      </w:pPr>
      <w:r>
        <w:separator/>
      </w:r>
    </w:p>
  </w:footnote>
  <w:footnote w:type="continuationSeparator" w:id="0">
    <w:p w14:paraId="0698FB50" w14:textId="77777777" w:rsidR="004233EE" w:rsidRDefault="004233EE"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66FE" w14:textId="79B5027B" w:rsidR="007C73DE" w:rsidRDefault="007C7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9DA9" w14:textId="409E9FC1" w:rsidR="27555C9E" w:rsidRDefault="27555C9E" w:rsidP="27555C9E">
    <w:pPr>
      <w:spacing w:after="0" w:line="240" w:lineRule="auto"/>
      <w:ind w:left="2160" w:hanging="2160"/>
      <w:rPr>
        <w:rFonts w:ascii="Arial" w:hAnsi="Arial" w:cs="Arial"/>
        <w:sz w:val="24"/>
        <w:szCs w:val="24"/>
      </w:rPr>
    </w:pPr>
    <w:r w:rsidRPr="27555C9E">
      <w:rPr>
        <w:rFonts w:ascii="Arial" w:hAnsi="Arial" w:cs="Arial"/>
        <w:sz w:val="24"/>
        <w:szCs w:val="24"/>
      </w:rPr>
      <w:t>TRANSIT</w:t>
    </w:r>
    <w:r w:rsidR="00D1689D">
      <w:rPr>
        <w:rFonts w:ascii="Arial" w:hAnsi="Arial" w:cs="Arial"/>
        <w:sz w:val="24"/>
        <w:szCs w:val="24"/>
      </w:rPr>
      <w:t>-</w:t>
    </w:r>
    <w:r w:rsidRPr="27555C9E">
      <w:rPr>
        <w:rFonts w:ascii="Arial" w:hAnsi="Arial" w:cs="Arial"/>
        <w:sz w:val="24"/>
        <w:szCs w:val="24"/>
      </w:rPr>
      <w:t>ORIENTED COMMUNITIES POLICY</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160F" w14:textId="30BA64AD" w:rsidR="007C73DE" w:rsidRDefault="007C7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F3D"/>
    <w:multiLevelType w:val="multilevel"/>
    <w:tmpl w:val="EA626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32E19"/>
    <w:multiLevelType w:val="multilevel"/>
    <w:tmpl w:val="640A6B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1370D"/>
    <w:multiLevelType w:val="multilevel"/>
    <w:tmpl w:val="754EAF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E97978"/>
    <w:multiLevelType w:val="hybridMultilevel"/>
    <w:tmpl w:val="AA4CA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61651"/>
    <w:multiLevelType w:val="multilevel"/>
    <w:tmpl w:val="B5B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CD63DF"/>
    <w:multiLevelType w:val="multilevel"/>
    <w:tmpl w:val="988E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F848BB"/>
    <w:multiLevelType w:val="multilevel"/>
    <w:tmpl w:val="F9C48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7000C1"/>
    <w:multiLevelType w:val="multilevel"/>
    <w:tmpl w:val="5582DE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A93161"/>
    <w:multiLevelType w:val="hybridMultilevel"/>
    <w:tmpl w:val="F0EA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211D11"/>
    <w:multiLevelType w:val="multilevel"/>
    <w:tmpl w:val="8196EE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854328"/>
    <w:multiLevelType w:val="multilevel"/>
    <w:tmpl w:val="38D264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71C4E29"/>
    <w:multiLevelType w:val="multilevel"/>
    <w:tmpl w:val="93D02C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96023319">
    <w:abstractNumId w:val="10"/>
  </w:num>
  <w:num w:numId="2" w16cid:durableId="514419203">
    <w:abstractNumId w:val="9"/>
  </w:num>
  <w:num w:numId="3" w16cid:durableId="836652512">
    <w:abstractNumId w:val="3"/>
  </w:num>
  <w:num w:numId="4" w16cid:durableId="17126049">
    <w:abstractNumId w:val="11"/>
  </w:num>
  <w:num w:numId="5" w16cid:durableId="1303534297">
    <w:abstractNumId w:val="5"/>
  </w:num>
  <w:num w:numId="6" w16cid:durableId="1392147067">
    <w:abstractNumId w:val="2"/>
  </w:num>
  <w:num w:numId="7" w16cid:durableId="803159423">
    <w:abstractNumId w:val="8"/>
  </w:num>
  <w:num w:numId="8" w16cid:durableId="1594819969">
    <w:abstractNumId w:val="14"/>
  </w:num>
  <w:num w:numId="9" w16cid:durableId="1264849454">
    <w:abstractNumId w:val="13"/>
  </w:num>
  <w:num w:numId="10" w16cid:durableId="6295955">
    <w:abstractNumId w:val="7"/>
  </w:num>
  <w:num w:numId="11" w16cid:durableId="1722901133">
    <w:abstractNumId w:val="12"/>
  </w:num>
  <w:num w:numId="12" w16cid:durableId="1552614192">
    <w:abstractNumId w:val="0"/>
  </w:num>
  <w:num w:numId="13" w16cid:durableId="1981419121">
    <w:abstractNumId w:val="1"/>
  </w:num>
  <w:num w:numId="14" w16cid:durableId="795031338">
    <w:abstractNumId w:val="6"/>
  </w:num>
  <w:num w:numId="15" w16cid:durableId="240532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900"/>
    <w:rsid w:val="00004D50"/>
    <w:rsid w:val="00007788"/>
    <w:rsid w:val="000113A3"/>
    <w:rsid w:val="00020444"/>
    <w:rsid w:val="000204C8"/>
    <w:rsid w:val="00022A45"/>
    <w:rsid w:val="00023BB5"/>
    <w:rsid w:val="00024939"/>
    <w:rsid w:val="000309A9"/>
    <w:rsid w:val="000375EB"/>
    <w:rsid w:val="00037968"/>
    <w:rsid w:val="0004471E"/>
    <w:rsid w:val="00046069"/>
    <w:rsid w:val="00053293"/>
    <w:rsid w:val="0005487F"/>
    <w:rsid w:val="000559D1"/>
    <w:rsid w:val="0006031D"/>
    <w:rsid w:val="00062374"/>
    <w:rsid w:val="0006601A"/>
    <w:rsid w:val="00072791"/>
    <w:rsid w:val="00081442"/>
    <w:rsid w:val="00090D7C"/>
    <w:rsid w:val="00091D0F"/>
    <w:rsid w:val="00096B74"/>
    <w:rsid w:val="000A66B2"/>
    <w:rsid w:val="000C08BE"/>
    <w:rsid w:val="000C0BD9"/>
    <w:rsid w:val="000C1869"/>
    <w:rsid w:val="000C1A17"/>
    <w:rsid w:val="000C2382"/>
    <w:rsid w:val="000C39D7"/>
    <w:rsid w:val="000C62CF"/>
    <w:rsid w:val="000F2340"/>
    <w:rsid w:val="000F4407"/>
    <w:rsid w:val="001040A5"/>
    <w:rsid w:val="00111B1D"/>
    <w:rsid w:val="00111F42"/>
    <w:rsid w:val="00112291"/>
    <w:rsid w:val="001333BE"/>
    <w:rsid w:val="001408B8"/>
    <w:rsid w:val="00154A90"/>
    <w:rsid w:val="00181615"/>
    <w:rsid w:val="00187043"/>
    <w:rsid w:val="0018794F"/>
    <w:rsid w:val="001A70B2"/>
    <w:rsid w:val="001B211B"/>
    <w:rsid w:val="001B4469"/>
    <w:rsid w:val="001B6E90"/>
    <w:rsid w:val="001F05B0"/>
    <w:rsid w:val="00201092"/>
    <w:rsid w:val="00205CE4"/>
    <w:rsid w:val="0022231F"/>
    <w:rsid w:val="00225180"/>
    <w:rsid w:val="00225563"/>
    <w:rsid w:val="00234D34"/>
    <w:rsid w:val="00234F72"/>
    <w:rsid w:val="0023573C"/>
    <w:rsid w:val="0023646A"/>
    <w:rsid w:val="00237370"/>
    <w:rsid w:val="00244A48"/>
    <w:rsid w:val="00254CA5"/>
    <w:rsid w:val="00262852"/>
    <w:rsid w:val="002660C7"/>
    <w:rsid w:val="00277070"/>
    <w:rsid w:val="00293451"/>
    <w:rsid w:val="0029355B"/>
    <w:rsid w:val="002A31D4"/>
    <w:rsid w:val="002B19F4"/>
    <w:rsid w:val="002D4934"/>
    <w:rsid w:val="002E29EE"/>
    <w:rsid w:val="002F0251"/>
    <w:rsid w:val="002F69CB"/>
    <w:rsid w:val="002F6AEE"/>
    <w:rsid w:val="003016EE"/>
    <w:rsid w:val="00303C48"/>
    <w:rsid w:val="00304310"/>
    <w:rsid w:val="003056DF"/>
    <w:rsid w:val="0030705A"/>
    <w:rsid w:val="00310DC7"/>
    <w:rsid w:val="003223AE"/>
    <w:rsid w:val="003332FC"/>
    <w:rsid w:val="0033698E"/>
    <w:rsid w:val="0034059A"/>
    <w:rsid w:val="0034154C"/>
    <w:rsid w:val="00350663"/>
    <w:rsid w:val="00352972"/>
    <w:rsid w:val="00357143"/>
    <w:rsid w:val="003619F1"/>
    <w:rsid w:val="0036246E"/>
    <w:rsid w:val="00363C6E"/>
    <w:rsid w:val="00364190"/>
    <w:rsid w:val="00370428"/>
    <w:rsid w:val="0037062B"/>
    <w:rsid w:val="00376018"/>
    <w:rsid w:val="003845C3"/>
    <w:rsid w:val="00385541"/>
    <w:rsid w:val="003A3B05"/>
    <w:rsid w:val="003A40A6"/>
    <w:rsid w:val="003A7252"/>
    <w:rsid w:val="003B6758"/>
    <w:rsid w:val="003C075C"/>
    <w:rsid w:val="003C1829"/>
    <w:rsid w:val="003C4FBE"/>
    <w:rsid w:val="003D5E32"/>
    <w:rsid w:val="003E2CAC"/>
    <w:rsid w:val="003E475A"/>
    <w:rsid w:val="003E6450"/>
    <w:rsid w:val="003F1E57"/>
    <w:rsid w:val="004013DD"/>
    <w:rsid w:val="0041028A"/>
    <w:rsid w:val="00410A85"/>
    <w:rsid w:val="004233EE"/>
    <w:rsid w:val="00430617"/>
    <w:rsid w:val="0044288D"/>
    <w:rsid w:val="004428D7"/>
    <w:rsid w:val="00444599"/>
    <w:rsid w:val="00444B3E"/>
    <w:rsid w:val="00446AA0"/>
    <w:rsid w:val="00470976"/>
    <w:rsid w:val="00482CE8"/>
    <w:rsid w:val="004A6936"/>
    <w:rsid w:val="004A7EB0"/>
    <w:rsid w:val="004C32C7"/>
    <w:rsid w:val="004C45AD"/>
    <w:rsid w:val="00500AE9"/>
    <w:rsid w:val="0050291B"/>
    <w:rsid w:val="00510A58"/>
    <w:rsid w:val="0051463B"/>
    <w:rsid w:val="0051646B"/>
    <w:rsid w:val="00534776"/>
    <w:rsid w:val="005373E8"/>
    <w:rsid w:val="00543EBD"/>
    <w:rsid w:val="005500A7"/>
    <w:rsid w:val="00565E36"/>
    <w:rsid w:val="00572118"/>
    <w:rsid w:val="00573124"/>
    <w:rsid w:val="00573CA1"/>
    <w:rsid w:val="0057615D"/>
    <w:rsid w:val="0057695B"/>
    <w:rsid w:val="00587188"/>
    <w:rsid w:val="00591072"/>
    <w:rsid w:val="00596B8A"/>
    <w:rsid w:val="005B37FD"/>
    <w:rsid w:val="005B6BF0"/>
    <w:rsid w:val="005B7D48"/>
    <w:rsid w:val="005C7036"/>
    <w:rsid w:val="005D6269"/>
    <w:rsid w:val="005E3EED"/>
    <w:rsid w:val="005E4DB8"/>
    <w:rsid w:val="005E5224"/>
    <w:rsid w:val="005F5ACB"/>
    <w:rsid w:val="005F70DC"/>
    <w:rsid w:val="005F7B04"/>
    <w:rsid w:val="00601D58"/>
    <w:rsid w:val="0060513F"/>
    <w:rsid w:val="00606D05"/>
    <w:rsid w:val="00611E01"/>
    <w:rsid w:val="006152C7"/>
    <w:rsid w:val="0062724A"/>
    <w:rsid w:val="006338CF"/>
    <w:rsid w:val="00633B8E"/>
    <w:rsid w:val="006347DE"/>
    <w:rsid w:val="00652E94"/>
    <w:rsid w:val="0066121E"/>
    <w:rsid w:val="0067550D"/>
    <w:rsid w:val="00683AAA"/>
    <w:rsid w:val="0068520B"/>
    <w:rsid w:val="006858DF"/>
    <w:rsid w:val="006911C4"/>
    <w:rsid w:val="0069688E"/>
    <w:rsid w:val="00697EC3"/>
    <w:rsid w:val="006A30CE"/>
    <w:rsid w:val="006B5C46"/>
    <w:rsid w:val="006C259E"/>
    <w:rsid w:val="006C35D3"/>
    <w:rsid w:val="006C6D16"/>
    <w:rsid w:val="006D144A"/>
    <w:rsid w:val="006D174B"/>
    <w:rsid w:val="006D22E1"/>
    <w:rsid w:val="006E69EF"/>
    <w:rsid w:val="006F11D2"/>
    <w:rsid w:val="0070496E"/>
    <w:rsid w:val="0071146C"/>
    <w:rsid w:val="00722939"/>
    <w:rsid w:val="00725A28"/>
    <w:rsid w:val="00731FDA"/>
    <w:rsid w:val="00740B46"/>
    <w:rsid w:val="00740F0A"/>
    <w:rsid w:val="0074211D"/>
    <w:rsid w:val="007473C0"/>
    <w:rsid w:val="00756741"/>
    <w:rsid w:val="00757D48"/>
    <w:rsid w:val="007B2CE4"/>
    <w:rsid w:val="007B3FE3"/>
    <w:rsid w:val="007B6C77"/>
    <w:rsid w:val="007B724D"/>
    <w:rsid w:val="007B780D"/>
    <w:rsid w:val="007C1F36"/>
    <w:rsid w:val="007C73DE"/>
    <w:rsid w:val="007D25B8"/>
    <w:rsid w:val="007E0093"/>
    <w:rsid w:val="007E47F8"/>
    <w:rsid w:val="007F634E"/>
    <w:rsid w:val="007F6551"/>
    <w:rsid w:val="007F69BD"/>
    <w:rsid w:val="00801CAB"/>
    <w:rsid w:val="00803552"/>
    <w:rsid w:val="0080450F"/>
    <w:rsid w:val="008111B9"/>
    <w:rsid w:val="008205BD"/>
    <w:rsid w:val="00836E58"/>
    <w:rsid w:val="00840AD0"/>
    <w:rsid w:val="00842174"/>
    <w:rsid w:val="00843B2C"/>
    <w:rsid w:val="00853D3B"/>
    <w:rsid w:val="0087600E"/>
    <w:rsid w:val="00883F0B"/>
    <w:rsid w:val="008975AF"/>
    <w:rsid w:val="008A5C2E"/>
    <w:rsid w:val="008B0D62"/>
    <w:rsid w:val="008B10B9"/>
    <w:rsid w:val="008B1CA7"/>
    <w:rsid w:val="008C6928"/>
    <w:rsid w:val="008C776A"/>
    <w:rsid w:val="008D7885"/>
    <w:rsid w:val="008E44BF"/>
    <w:rsid w:val="008F28E7"/>
    <w:rsid w:val="00937C55"/>
    <w:rsid w:val="009469DA"/>
    <w:rsid w:val="00954E14"/>
    <w:rsid w:val="00957DAE"/>
    <w:rsid w:val="00962BBB"/>
    <w:rsid w:val="00966723"/>
    <w:rsid w:val="00967340"/>
    <w:rsid w:val="009700D3"/>
    <w:rsid w:val="009726CA"/>
    <w:rsid w:val="009768FA"/>
    <w:rsid w:val="00977B3E"/>
    <w:rsid w:val="00990BD8"/>
    <w:rsid w:val="00993ADD"/>
    <w:rsid w:val="00997152"/>
    <w:rsid w:val="009B443B"/>
    <w:rsid w:val="009E2B6E"/>
    <w:rsid w:val="009E3C0A"/>
    <w:rsid w:val="009E4ED8"/>
    <w:rsid w:val="009F4AC3"/>
    <w:rsid w:val="00A00BFF"/>
    <w:rsid w:val="00A07B3C"/>
    <w:rsid w:val="00A07C89"/>
    <w:rsid w:val="00A12FC6"/>
    <w:rsid w:val="00A13BBB"/>
    <w:rsid w:val="00A23EB8"/>
    <w:rsid w:val="00A25125"/>
    <w:rsid w:val="00A32D1C"/>
    <w:rsid w:val="00A403D5"/>
    <w:rsid w:val="00A4303F"/>
    <w:rsid w:val="00A53F92"/>
    <w:rsid w:val="00A6483F"/>
    <w:rsid w:val="00A776D2"/>
    <w:rsid w:val="00AA334B"/>
    <w:rsid w:val="00AA35C7"/>
    <w:rsid w:val="00AA6068"/>
    <w:rsid w:val="00AB1DD1"/>
    <w:rsid w:val="00AC68F0"/>
    <w:rsid w:val="00AE4BA4"/>
    <w:rsid w:val="00AF184D"/>
    <w:rsid w:val="00AF5709"/>
    <w:rsid w:val="00AF5FEB"/>
    <w:rsid w:val="00B12B6B"/>
    <w:rsid w:val="00B14444"/>
    <w:rsid w:val="00B5223E"/>
    <w:rsid w:val="00B623AC"/>
    <w:rsid w:val="00B67134"/>
    <w:rsid w:val="00B73632"/>
    <w:rsid w:val="00B77CF0"/>
    <w:rsid w:val="00B8181D"/>
    <w:rsid w:val="00B8760E"/>
    <w:rsid w:val="00B906D9"/>
    <w:rsid w:val="00B95D50"/>
    <w:rsid w:val="00B97A6E"/>
    <w:rsid w:val="00B97EE8"/>
    <w:rsid w:val="00BA45CE"/>
    <w:rsid w:val="00BB1246"/>
    <w:rsid w:val="00BC4905"/>
    <w:rsid w:val="00BD2738"/>
    <w:rsid w:val="00BE3817"/>
    <w:rsid w:val="00BF0D8E"/>
    <w:rsid w:val="00C02B67"/>
    <w:rsid w:val="00C21852"/>
    <w:rsid w:val="00C23594"/>
    <w:rsid w:val="00C37AA4"/>
    <w:rsid w:val="00C449A8"/>
    <w:rsid w:val="00C46988"/>
    <w:rsid w:val="00C5671D"/>
    <w:rsid w:val="00C57C73"/>
    <w:rsid w:val="00C619CE"/>
    <w:rsid w:val="00C738CD"/>
    <w:rsid w:val="00C75327"/>
    <w:rsid w:val="00C75B3E"/>
    <w:rsid w:val="00C81461"/>
    <w:rsid w:val="00C81476"/>
    <w:rsid w:val="00C844B0"/>
    <w:rsid w:val="00C8505A"/>
    <w:rsid w:val="00C92550"/>
    <w:rsid w:val="00C93130"/>
    <w:rsid w:val="00C95835"/>
    <w:rsid w:val="00CA0A83"/>
    <w:rsid w:val="00CA5090"/>
    <w:rsid w:val="00CA59B2"/>
    <w:rsid w:val="00CB0592"/>
    <w:rsid w:val="00CB4BCE"/>
    <w:rsid w:val="00CB5351"/>
    <w:rsid w:val="00CB53C2"/>
    <w:rsid w:val="00CE0F6A"/>
    <w:rsid w:val="00CE1BEC"/>
    <w:rsid w:val="00CE7A4E"/>
    <w:rsid w:val="00D153FD"/>
    <w:rsid w:val="00D1689D"/>
    <w:rsid w:val="00D17F2E"/>
    <w:rsid w:val="00D36684"/>
    <w:rsid w:val="00D41C54"/>
    <w:rsid w:val="00D524AF"/>
    <w:rsid w:val="00D53362"/>
    <w:rsid w:val="00D673B7"/>
    <w:rsid w:val="00D73EC8"/>
    <w:rsid w:val="00D75B6B"/>
    <w:rsid w:val="00D85E6C"/>
    <w:rsid w:val="00DA1124"/>
    <w:rsid w:val="00DB02D5"/>
    <w:rsid w:val="00DB3AA7"/>
    <w:rsid w:val="00DC084E"/>
    <w:rsid w:val="00DC0ADA"/>
    <w:rsid w:val="00DD604C"/>
    <w:rsid w:val="00DE670A"/>
    <w:rsid w:val="00E03EEC"/>
    <w:rsid w:val="00E107DE"/>
    <w:rsid w:val="00E50F45"/>
    <w:rsid w:val="00E52BE2"/>
    <w:rsid w:val="00E55212"/>
    <w:rsid w:val="00E64B85"/>
    <w:rsid w:val="00E71EF7"/>
    <w:rsid w:val="00E95AF0"/>
    <w:rsid w:val="00E95F4E"/>
    <w:rsid w:val="00EA3C0F"/>
    <w:rsid w:val="00EA5D08"/>
    <w:rsid w:val="00EB32C6"/>
    <w:rsid w:val="00EB52FB"/>
    <w:rsid w:val="00EC25D0"/>
    <w:rsid w:val="00ED71C9"/>
    <w:rsid w:val="00EE1E84"/>
    <w:rsid w:val="00EF3D9B"/>
    <w:rsid w:val="00F07203"/>
    <w:rsid w:val="00F1206F"/>
    <w:rsid w:val="00F45CBE"/>
    <w:rsid w:val="00F51E2C"/>
    <w:rsid w:val="00F551AC"/>
    <w:rsid w:val="00F56572"/>
    <w:rsid w:val="00F63DDB"/>
    <w:rsid w:val="00F93A48"/>
    <w:rsid w:val="00F944E7"/>
    <w:rsid w:val="00F94845"/>
    <w:rsid w:val="00FA1C9E"/>
    <w:rsid w:val="00FB2200"/>
    <w:rsid w:val="00FB33C3"/>
    <w:rsid w:val="00FB6531"/>
    <w:rsid w:val="00FC67B5"/>
    <w:rsid w:val="00FC73C8"/>
    <w:rsid w:val="00FD270D"/>
    <w:rsid w:val="00FE22DA"/>
    <w:rsid w:val="00FE4E93"/>
    <w:rsid w:val="054C0A6B"/>
    <w:rsid w:val="08B2BB68"/>
    <w:rsid w:val="09CB78EE"/>
    <w:rsid w:val="0B383B55"/>
    <w:rsid w:val="0C8ECB0E"/>
    <w:rsid w:val="0CF9E834"/>
    <w:rsid w:val="1113ACBA"/>
    <w:rsid w:val="1150AC29"/>
    <w:rsid w:val="16FF193B"/>
    <w:rsid w:val="1C06C9BC"/>
    <w:rsid w:val="238956B4"/>
    <w:rsid w:val="249F3F81"/>
    <w:rsid w:val="27555C9E"/>
    <w:rsid w:val="2882C630"/>
    <w:rsid w:val="2D799770"/>
    <w:rsid w:val="31A8EE86"/>
    <w:rsid w:val="3827D3BC"/>
    <w:rsid w:val="3BE259AE"/>
    <w:rsid w:val="3C242D80"/>
    <w:rsid w:val="3D46D783"/>
    <w:rsid w:val="3FC08A23"/>
    <w:rsid w:val="484F2C38"/>
    <w:rsid w:val="486F552B"/>
    <w:rsid w:val="4A06065D"/>
    <w:rsid w:val="4A750C6E"/>
    <w:rsid w:val="507BD5E2"/>
    <w:rsid w:val="57BDCBB4"/>
    <w:rsid w:val="5B442C98"/>
    <w:rsid w:val="67F78895"/>
    <w:rsid w:val="6815AFDB"/>
    <w:rsid w:val="6B43032B"/>
    <w:rsid w:val="6FE0E516"/>
    <w:rsid w:val="73C10318"/>
    <w:rsid w:val="76FC71DC"/>
    <w:rsid w:val="7C0904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8D37D5F9-763B-4100-9F32-6479F7570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9700D3"/>
    <w:rPr>
      <w:sz w:val="16"/>
      <w:szCs w:val="16"/>
    </w:rPr>
  </w:style>
  <w:style w:type="paragraph" w:styleId="CommentText">
    <w:name w:val="annotation text"/>
    <w:basedOn w:val="Normal"/>
    <w:link w:val="CommentTextChar"/>
    <w:uiPriority w:val="99"/>
    <w:unhideWhenUsed/>
    <w:rsid w:val="009700D3"/>
    <w:pPr>
      <w:spacing w:line="240" w:lineRule="auto"/>
    </w:pPr>
    <w:rPr>
      <w:sz w:val="20"/>
      <w:szCs w:val="20"/>
    </w:rPr>
  </w:style>
  <w:style w:type="character" w:customStyle="1" w:styleId="CommentTextChar">
    <w:name w:val="Comment Text Char"/>
    <w:basedOn w:val="DefaultParagraphFont"/>
    <w:link w:val="CommentText"/>
    <w:uiPriority w:val="99"/>
    <w:rsid w:val="009700D3"/>
    <w:rPr>
      <w:sz w:val="20"/>
      <w:szCs w:val="20"/>
    </w:rPr>
  </w:style>
  <w:style w:type="paragraph" w:styleId="CommentSubject">
    <w:name w:val="annotation subject"/>
    <w:basedOn w:val="CommentText"/>
    <w:next w:val="CommentText"/>
    <w:link w:val="CommentSubjectChar"/>
    <w:uiPriority w:val="99"/>
    <w:semiHidden/>
    <w:unhideWhenUsed/>
    <w:rsid w:val="009700D3"/>
    <w:rPr>
      <w:b/>
      <w:bCs/>
    </w:rPr>
  </w:style>
  <w:style w:type="character" w:customStyle="1" w:styleId="CommentSubjectChar">
    <w:name w:val="Comment Subject Char"/>
    <w:basedOn w:val="CommentTextChar"/>
    <w:link w:val="CommentSubject"/>
    <w:uiPriority w:val="99"/>
    <w:semiHidden/>
    <w:rsid w:val="009700D3"/>
    <w:rPr>
      <w:b/>
      <w:bCs/>
      <w:sz w:val="20"/>
      <w:szCs w:val="20"/>
    </w:rPr>
  </w:style>
  <w:style w:type="paragraph" w:styleId="Revision">
    <w:name w:val="Revision"/>
    <w:hidden/>
    <w:uiPriority w:val="99"/>
    <w:semiHidden/>
    <w:rsid w:val="009700D3"/>
    <w:pPr>
      <w:spacing w:after="0" w:line="240" w:lineRule="auto"/>
    </w:pPr>
  </w:style>
  <w:style w:type="table" w:styleId="TableGrid">
    <w:name w:val="Table Grid"/>
    <w:basedOn w:val="TableNormal"/>
    <w:uiPriority w:val="39"/>
    <w:rsid w:val="0030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25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E30414ADAC479D885B3271B984A803"/>
        <w:category>
          <w:name w:val="General"/>
          <w:gallery w:val="placeholder"/>
        </w:category>
        <w:types>
          <w:type w:val="bbPlcHdr"/>
        </w:types>
        <w:behaviors>
          <w:behavior w:val="content"/>
        </w:behaviors>
        <w:guid w:val="{9C9139B8-A57E-4E0F-9CE2-1D04CC1FDFFB}"/>
      </w:docPartPr>
      <w:docPartBody>
        <w:p w:rsidR="00E149EF" w:rsidRDefault="00962BBB" w:rsidP="00962BBB">
          <w:pPr>
            <w:pStyle w:val="CAE30414ADAC479D885B3271B984A8031"/>
          </w:pPr>
          <w:r w:rsidRPr="00AC0A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1B"/>
    <w:rsid w:val="00022A45"/>
    <w:rsid w:val="000309A9"/>
    <w:rsid w:val="0006601A"/>
    <w:rsid w:val="00072791"/>
    <w:rsid w:val="00091D0F"/>
    <w:rsid w:val="000A66B2"/>
    <w:rsid w:val="000F2340"/>
    <w:rsid w:val="00103701"/>
    <w:rsid w:val="001333BE"/>
    <w:rsid w:val="002154DD"/>
    <w:rsid w:val="0023573C"/>
    <w:rsid w:val="00254174"/>
    <w:rsid w:val="0029355B"/>
    <w:rsid w:val="002E51F1"/>
    <w:rsid w:val="0030705A"/>
    <w:rsid w:val="003129C6"/>
    <w:rsid w:val="00362C1B"/>
    <w:rsid w:val="003830D1"/>
    <w:rsid w:val="003C1829"/>
    <w:rsid w:val="003D5E32"/>
    <w:rsid w:val="004013DD"/>
    <w:rsid w:val="00465600"/>
    <w:rsid w:val="00501B3D"/>
    <w:rsid w:val="00565E36"/>
    <w:rsid w:val="00572118"/>
    <w:rsid w:val="005B37FD"/>
    <w:rsid w:val="005C4269"/>
    <w:rsid w:val="00605305"/>
    <w:rsid w:val="006575F7"/>
    <w:rsid w:val="0068520B"/>
    <w:rsid w:val="0069688E"/>
    <w:rsid w:val="007473C0"/>
    <w:rsid w:val="007A0F6B"/>
    <w:rsid w:val="007C1F36"/>
    <w:rsid w:val="007E0093"/>
    <w:rsid w:val="00803552"/>
    <w:rsid w:val="008111B9"/>
    <w:rsid w:val="00883F0B"/>
    <w:rsid w:val="008B1CA7"/>
    <w:rsid w:val="008D7885"/>
    <w:rsid w:val="00957DAE"/>
    <w:rsid w:val="00962BBB"/>
    <w:rsid w:val="009739F1"/>
    <w:rsid w:val="00974804"/>
    <w:rsid w:val="0098060C"/>
    <w:rsid w:val="00990BD8"/>
    <w:rsid w:val="00A07B3C"/>
    <w:rsid w:val="00A82DB0"/>
    <w:rsid w:val="00AC2337"/>
    <w:rsid w:val="00AC68F0"/>
    <w:rsid w:val="00AD3ED3"/>
    <w:rsid w:val="00B236BD"/>
    <w:rsid w:val="00B8181D"/>
    <w:rsid w:val="00BF0C60"/>
    <w:rsid w:val="00BF0D8E"/>
    <w:rsid w:val="00BF5060"/>
    <w:rsid w:val="00C23594"/>
    <w:rsid w:val="00C81476"/>
    <w:rsid w:val="00C93130"/>
    <w:rsid w:val="00CB4BCE"/>
    <w:rsid w:val="00CB7510"/>
    <w:rsid w:val="00CC79FF"/>
    <w:rsid w:val="00D153FD"/>
    <w:rsid w:val="00D24D35"/>
    <w:rsid w:val="00D53362"/>
    <w:rsid w:val="00DC0ADA"/>
    <w:rsid w:val="00E149EF"/>
    <w:rsid w:val="00E82610"/>
    <w:rsid w:val="00ED71C9"/>
    <w:rsid w:val="00F1206F"/>
    <w:rsid w:val="00F96ECE"/>
    <w:rsid w:val="00FC73C8"/>
    <w:rsid w:val="00FD5B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BBB"/>
    <w:rPr>
      <w:color w:val="666666"/>
    </w:rPr>
  </w:style>
  <w:style w:type="paragraph" w:customStyle="1" w:styleId="CAE30414ADAC479D885B3271B984A8031">
    <w:name w:val="CAE30414ADAC479D885B3271B984A8031"/>
    <w:rsid w:val="00962BBB"/>
    <w:pPr>
      <w:spacing w:line="259"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73b4f378-c341-44cd-9b5d-67193f3bea6c" xsi:nil="true"/>
    <lcf76f155ced4ddcb4097134ff3c332f xmlns="87f6c636-524b-42c3-913b-34bb81fc2c2d">
      <Terms xmlns="http://schemas.microsoft.com/office/infopath/2007/PartnerControls"/>
    </lcf76f155ced4ddcb4097134ff3c332f>
    <PlansLocations xmlns="87f6c636-524b-42c3-913b-34bb81fc2c2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83648792C75247BFEA2BC0E11D4F19" ma:contentTypeVersion="23" ma:contentTypeDescription="Create a new document." ma:contentTypeScope="" ma:versionID="e94d2fbe90260d7004a7cbfba613755a">
  <xsd:schema xmlns:xsd="http://www.w3.org/2001/XMLSchema" xmlns:xs="http://www.w3.org/2001/XMLSchema" xmlns:p="http://schemas.microsoft.com/office/2006/metadata/properties" xmlns:ns2="87f6c636-524b-42c3-913b-34bb81fc2c2d" xmlns:ns3="73b4f378-c341-44cd-9b5d-67193f3bea6c" targetNamespace="http://schemas.microsoft.com/office/2006/metadata/properties" ma:root="true" ma:fieldsID="fb6ab449401d2dadca33f7bbeb898931" ns2:_="" ns3:_="">
    <xsd:import namespace="87f6c636-524b-42c3-913b-34bb81fc2c2d"/>
    <xsd:import namespace="73b4f378-c341-44cd-9b5d-67193f3be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lansLocat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6c636-524b-42c3-913b-34bb81fc2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b340fa-2114-4526-81a3-5a5a985c72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lansLocations" ma:index="26" nillable="true" ma:displayName="Plans Locations" ma:format="Dropdown" ma:internalName="PlansLocation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4f378-c341-44cd-9b5d-67193f3be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6473d8-810d-4b2f-89d6-aa917af8320f}" ma:internalName="TaxCatchAll" ma:showField="CatchAllData" ma:web="73b4f378-c341-44cd-9b5d-67193f3be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D6DA6-7275-4EE6-838C-84DB2F6E5595}">
  <ds:schemaRefs>
    <ds:schemaRef ds:uri="http://schemas.microsoft.com/office/2006/metadata/properties"/>
    <ds:schemaRef ds:uri="73b4f378-c341-44cd-9b5d-67193f3bea6c"/>
    <ds:schemaRef ds:uri="87f6c636-524b-42c3-913b-34bb81fc2c2d"/>
    <ds:schemaRef ds:uri="http://schemas.microsoft.com/office/infopath/2007/PartnerControls"/>
  </ds:schemaRefs>
</ds:datastoreItem>
</file>

<file path=customXml/itemProps2.xml><?xml version="1.0" encoding="utf-8"?>
<ds:datastoreItem xmlns:ds="http://schemas.openxmlformats.org/officeDocument/2006/customXml" ds:itemID="{F123FC7B-60D2-4A5A-9D9E-56E351D5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6c636-524b-42c3-913b-34bb81fc2c2d"/>
    <ds:schemaRef ds:uri="73b4f378-c341-44cd-9b5d-67193f3be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4.xml><?xml version="1.0" encoding="utf-8"?>
<ds:datastoreItem xmlns:ds="http://schemas.openxmlformats.org/officeDocument/2006/customXml" ds:itemID="{EBA8F34E-1008-4D7F-A24E-F60CD09EAB9E}">
  <ds:schemaRefs>
    <ds:schemaRef ds:uri="http://schemas.microsoft.com/sharepoint/v3/contenttype/forms"/>
  </ds:schemaRefs>
</ds:datastoreItem>
</file>

<file path=docMetadata/LabelInfo.xml><?xml version="1.0" encoding="utf-8"?>
<clbl:labelList xmlns:clbl="http://schemas.microsoft.com/office/2020/mipLabelMetadata">
  <clbl:label id="{0d511985-462e-4402-a0b0-38e1dadf689e}" enabled="0" method="" siteId="{0d511985-462e-4402-a0b0-38e1dadf689e}" removed="1"/>
</clbl:labelList>
</file>

<file path=docProps/app.xml><?xml version="1.0" encoding="utf-8"?>
<Properties xmlns="http://schemas.openxmlformats.org/officeDocument/2006/extended-properties" xmlns:vt="http://schemas.openxmlformats.org/officeDocument/2006/docPropsVTypes">
  <Template>Normal.dotm</Template>
  <TotalTime>133</TotalTime>
  <Pages>5</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16</cp:revision>
  <cp:lastPrinted>2024-09-12T19:52:00Z</cp:lastPrinted>
  <dcterms:created xsi:type="dcterms:W3CDTF">2026-06-30T00:27:00Z</dcterms:created>
  <dcterms:modified xsi:type="dcterms:W3CDTF">2026-07-21T15:23:00Z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0x0101006E83648792C75247BFEA2BC0E11D4F19</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docLang">
    <vt:lpwstr>en</vt:lpwstr>
  </property>
  <property fmtid="{D5CDD505-2E9C-101B-9397-08002B2CF9AE}" pid="7" name="GrammarlyDocumentId">
    <vt:lpwstr>a17c8168-6c26-4b8c-9145-e76a3617795a</vt:lpwstr>
  </property>
  <property fmtid="{D5CDD505-2E9C-101B-9397-08002B2CF9AE}" pid="8" name="MediaServiceImageTags">
    <vt:lpwstr/>
  </property>
</Properties>
</file>