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986E58" w14:textId="19126E0B" w:rsidR="0033698E" w:rsidRPr="0033698E" w:rsidRDefault="0033698E" w:rsidP="0033698E">
      <w:pPr>
        <w:tabs>
          <w:tab w:val="right" w:pos="9360"/>
        </w:tabs>
        <w:spacing w:after="0" w:line="240" w:lineRule="auto"/>
        <w:rPr>
          <w:rFonts w:ascii="Arial" w:hAnsi="Arial" w:cs="Arial"/>
          <w:sz w:val="24"/>
          <w:szCs w:val="24"/>
        </w:rPr>
      </w:pPr>
      <w:r>
        <w:rPr>
          <w:rFonts w:ascii="Arial" w:hAnsi="Arial" w:cs="Arial"/>
          <w:sz w:val="24"/>
          <w:szCs w:val="24"/>
        </w:rPr>
        <w:tab/>
      </w:r>
      <w:r w:rsidRPr="0033698E">
        <w:rPr>
          <w:rFonts w:ascii="Arial" w:hAnsi="Arial" w:cs="Arial"/>
          <w:sz w:val="24"/>
          <w:szCs w:val="24"/>
        </w:rPr>
        <w:t>Agenda Item #</w:t>
      </w:r>
      <w:r w:rsidR="0093045F">
        <w:rPr>
          <w:rFonts w:ascii="Arial" w:hAnsi="Arial" w:cs="Arial"/>
          <w:sz w:val="24"/>
          <w:szCs w:val="24"/>
        </w:rPr>
        <w:t>15.1</w:t>
      </w:r>
    </w:p>
    <w:p w14:paraId="76986E59" w14:textId="02715262" w:rsidR="0033698E" w:rsidRPr="0033698E" w:rsidRDefault="0033698E" w:rsidP="0033698E">
      <w:pPr>
        <w:tabs>
          <w:tab w:val="right" w:pos="9360"/>
        </w:tabs>
        <w:spacing w:after="0" w:line="240" w:lineRule="auto"/>
        <w:rPr>
          <w:rFonts w:ascii="Arial" w:hAnsi="Arial" w:cs="Arial"/>
          <w:sz w:val="24"/>
          <w:szCs w:val="24"/>
        </w:rPr>
      </w:pPr>
      <w:r>
        <w:rPr>
          <w:rFonts w:ascii="Arial" w:hAnsi="Arial" w:cs="Arial"/>
          <w:sz w:val="24"/>
          <w:szCs w:val="24"/>
        </w:rPr>
        <w:tab/>
      </w:r>
      <w:r w:rsidRPr="0033698E">
        <w:rPr>
          <w:rFonts w:ascii="Arial" w:hAnsi="Arial" w:cs="Arial"/>
          <w:sz w:val="24"/>
          <w:szCs w:val="24"/>
        </w:rPr>
        <w:t xml:space="preserve">For Council Meeting of: </w:t>
      </w:r>
      <w:r w:rsidR="003A14AC">
        <w:rPr>
          <w:rFonts w:ascii="Arial" w:hAnsi="Arial" w:cs="Arial"/>
          <w:sz w:val="24"/>
          <w:szCs w:val="24"/>
        </w:rPr>
        <w:t>July 11, 2023</w:t>
      </w:r>
    </w:p>
    <w:p w14:paraId="76986E5A" w14:textId="77777777" w:rsidR="0033698E" w:rsidRPr="0033698E" w:rsidRDefault="0033698E" w:rsidP="0033698E">
      <w:pPr>
        <w:spacing w:after="0" w:line="240" w:lineRule="auto"/>
        <w:rPr>
          <w:rFonts w:ascii="Arial" w:hAnsi="Arial" w:cs="Arial"/>
          <w:sz w:val="24"/>
          <w:szCs w:val="24"/>
        </w:rPr>
      </w:pPr>
    </w:p>
    <w:p w14:paraId="76986E5B" w14:textId="77777777" w:rsidR="0033698E" w:rsidRPr="0033698E" w:rsidRDefault="0033698E" w:rsidP="0033698E">
      <w:pPr>
        <w:spacing w:after="0" w:line="240" w:lineRule="auto"/>
        <w:jc w:val="center"/>
        <w:rPr>
          <w:rFonts w:ascii="Arial" w:hAnsi="Arial" w:cs="Arial"/>
          <w:sz w:val="24"/>
          <w:szCs w:val="24"/>
        </w:rPr>
      </w:pPr>
      <w:r w:rsidRPr="0033698E">
        <w:rPr>
          <w:rFonts w:ascii="Arial" w:hAnsi="Arial" w:cs="Arial"/>
          <w:sz w:val="24"/>
          <w:szCs w:val="24"/>
        </w:rPr>
        <w:t>CITY OF SANTA ROSA</w:t>
      </w:r>
    </w:p>
    <w:p w14:paraId="76986E5C" w14:textId="77777777" w:rsidR="0033698E" w:rsidRPr="0033698E" w:rsidRDefault="0033698E" w:rsidP="0033698E">
      <w:pPr>
        <w:spacing w:after="0" w:line="240" w:lineRule="auto"/>
        <w:jc w:val="center"/>
        <w:rPr>
          <w:rFonts w:ascii="Arial" w:hAnsi="Arial" w:cs="Arial"/>
          <w:sz w:val="24"/>
          <w:szCs w:val="24"/>
        </w:rPr>
      </w:pPr>
      <w:r w:rsidRPr="0033698E">
        <w:rPr>
          <w:rFonts w:ascii="Arial" w:hAnsi="Arial" w:cs="Arial"/>
          <w:sz w:val="24"/>
          <w:szCs w:val="24"/>
        </w:rPr>
        <w:t>CITY COUNCIL</w:t>
      </w:r>
    </w:p>
    <w:p w14:paraId="76986E5D" w14:textId="77777777" w:rsidR="0033698E" w:rsidRPr="0033698E" w:rsidRDefault="0033698E" w:rsidP="0033698E">
      <w:pPr>
        <w:spacing w:after="0" w:line="240" w:lineRule="auto"/>
        <w:rPr>
          <w:rFonts w:ascii="Arial" w:hAnsi="Arial" w:cs="Arial"/>
          <w:sz w:val="24"/>
          <w:szCs w:val="24"/>
        </w:rPr>
      </w:pPr>
    </w:p>
    <w:p w14:paraId="76986E5E" w14:textId="77777777" w:rsidR="0033698E" w:rsidRDefault="0033698E" w:rsidP="0033698E">
      <w:pPr>
        <w:spacing w:after="0" w:line="240" w:lineRule="auto"/>
        <w:ind w:left="2160" w:hanging="2160"/>
        <w:rPr>
          <w:rFonts w:ascii="Arial" w:hAnsi="Arial" w:cs="Arial"/>
          <w:sz w:val="24"/>
          <w:szCs w:val="24"/>
        </w:rPr>
      </w:pPr>
      <w:r w:rsidRPr="0033698E">
        <w:rPr>
          <w:rFonts w:ascii="Arial" w:hAnsi="Arial" w:cs="Arial"/>
          <w:sz w:val="24"/>
          <w:szCs w:val="24"/>
        </w:rPr>
        <w:t>TO:</w:t>
      </w:r>
      <w:r w:rsidRPr="0033698E">
        <w:rPr>
          <w:rFonts w:ascii="Arial" w:hAnsi="Arial" w:cs="Arial"/>
          <w:sz w:val="24"/>
          <w:szCs w:val="24"/>
        </w:rPr>
        <w:tab/>
        <w:t>MAYOR AND CITY COUNCIL</w:t>
      </w:r>
    </w:p>
    <w:p w14:paraId="4AB29106" w14:textId="7314541D" w:rsidR="009029ED" w:rsidRDefault="0033698E" w:rsidP="0057709D">
      <w:pPr>
        <w:spacing w:after="0" w:line="240" w:lineRule="auto"/>
        <w:ind w:left="2160" w:hanging="2160"/>
        <w:rPr>
          <w:rFonts w:ascii="Arial" w:hAnsi="Arial" w:cs="Arial"/>
          <w:sz w:val="24"/>
          <w:szCs w:val="24"/>
        </w:rPr>
      </w:pPr>
      <w:r>
        <w:rPr>
          <w:rFonts w:ascii="Arial" w:hAnsi="Arial" w:cs="Arial"/>
          <w:sz w:val="24"/>
          <w:szCs w:val="24"/>
        </w:rPr>
        <w:t>FROM:</w:t>
      </w:r>
      <w:r>
        <w:rPr>
          <w:rFonts w:ascii="Arial" w:hAnsi="Arial" w:cs="Arial"/>
          <w:sz w:val="24"/>
          <w:szCs w:val="24"/>
        </w:rPr>
        <w:tab/>
      </w:r>
      <w:r w:rsidR="00215B5E">
        <w:rPr>
          <w:rFonts w:ascii="Arial" w:hAnsi="Arial" w:cs="Arial"/>
          <w:sz w:val="24"/>
          <w:szCs w:val="24"/>
        </w:rPr>
        <w:t xml:space="preserve">CLARE HARTMAN, </w:t>
      </w:r>
      <w:r w:rsidR="0057709D">
        <w:rPr>
          <w:rFonts w:ascii="Arial" w:hAnsi="Arial" w:cs="Arial"/>
          <w:sz w:val="24"/>
          <w:szCs w:val="24"/>
        </w:rPr>
        <w:t>DIRECTOR</w:t>
      </w:r>
    </w:p>
    <w:p w14:paraId="3929AFBF" w14:textId="0227C4B9" w:rsidR="003A14AC" w:rsidRDefault="0057709D" w:rsidP="00EB0CC7">
      <w:pPr>
        <w:spacing w:after="0" w:line="240" w:lineRule="auto"/>
        <w:ind w:left="2160"/>
        <w:rPr>
          <w:rFonts w:ascii="Arial" w:hAnsi="Arial" w:cs="Arial"/>
          <w:sz w:val="24"/>
          <w:szCs w:val="24"/>
        </w:rPr>
      </w:pPr>
      <w:r>
        <w:rPr>
          <w:rFonts w:ascii="Arial" w:hAnsi="Arial" w:cs="Arial"/>
          <w:sz w:val="24"/>
          <w:szCs w:val="24"/>
        </w:rPr>
        <w:t>PLANNING</w:t>
      </w:r>
      <w:r w:rsidR="003A14AC">
        <w:rPr>
          <w:rFonts w:ascii="Arial" w:hAnsi="Arial" w:cs="Arial"/>
          <w:sz w:val="24"/>
          <w:szCs w:val="24"/>
        </w:rPr>
        <w:t xml:space="preserve"> AND ECONOMIC DEVELOPMENT DEPARTMENT</w:t>
      </w:r>
    </w:p>
    <w:p w14:paraId="76986E62" w14:textId="22D05712" w:rsidR="0033698E" w:rsidRPr="0033698E" w:rsidRDefault="0033698E" w:rsidP="0033698E">
      <w:pPr>
        <w:spacing w:after="0" w:line="240" w:lineRule="auto"/>
        <w:ind w:left="2160" w:hanging="2160"/>
        <w:rPr>
          <w:rFonts w:ascii="Arial" w:hAnsi="Arial" w:cs="Arial"/>
          <w:sz w:val="24"/>
          <w:szCs w:val="24"/>
        </w:rPr>
      </w:pPr>
      <w:r w:rsidRPr="0033698E">
        <w:rPr>
          <w:rFonts w:ascii="Arial" w:hAnsi="Arial" w:cs="Arial"/>
          <w:sz w:val="24"/>
          <w:szCs w:val="24"/>
        </w:rPr>
        <w:t>SUBJECT:</w:t>
      </w:r>
      <w:r w:rsidRPr="0033698E">
        <w:rPr>
          <w:rFonts w:ascii="Arial" w:hAnsi="Arial" w:cs="Arial"/>
          <w:sz w:val="24"/>
          <w:szCs w:val="24"/>
        </w:rPr>
        <w:tab/>
      </w:r>
      <w:r w:rsidR="003A14AC">
        <w:rPr>
          <w:rFonts w:ascii="Arial" w:hAnsi="Arial" w:cs="Arial"/>
          <w:sz w:val="24"/>
          <w:szCs w:val="24"/>
        </w:rPr>
        <w:t>TIERRA DE ROSAS TENTATIVE MAP TIME EXTENSION APPEAL</w:t>
      </w:r>
    </w:p>
    <w:p w14:paraId="76986E63" w14:textId="77777777" w:rsidR="0033698E" w:rsidRPr="0033698E" w:rsidRDefault="0033698E" w:rsidP="0033698E">
      <w:pPr>
        <w:spacing w:after="0" w:line="240" w:lineRule="auto"/>
        <w:rPr>
          <w:rFonts w:ascii="Arial" w:hAnsi="Arial" w:cs="Arial"/>
          <w:sz w:val="24"/>
          <w:szCs w:val="24"/>
        </w:rPr>
      </w:pPr>
    </w:p>
    <w:p w14:paraId="76986E64" w14:textId="41A5898E" w:rsidR="0033698E" w:rsidRPr="0033698E" w:rsidRDefault="0033698E" w:rsidP="0033698E">
      <w:pPr>
        <w:spacing w:after="0" w:line="240" w:lineRule="auto"/>
        <w:ind w:left="2160" w:hanging="2160"/>
        <w:rPr>
          <w:rFonts w:ascii="Arial" w:hAnsi="Arial" w:cs="Arial"/>
          <w:sz w:val="24"/>
          <w:szCs w:val="24"/>
        </w:rPr>
      </w:pPr>
      <w:r w:rsidRPr="0033698E">
        <w:rPr>
          <w:rFonts w:ascii="Arial" w:hAnsi="Arial" w:cs="Arial"/>
          <w:sz w:val="24"/>
          <w:szCs w:val="24"/>
        </w:rPr>
        <w:t>AGENDA ACTION:</w:t>
      </w:r>
      <w:r w:rsidRPr="0033698E">
        <w:rPr>
          <w:rFonts w:ascii="Arial" w:hAnsi="Arial" w:cs="Arial"/>
          <w:sz w:val="24"/>
          <w:szCs w:val="24"/>
        </w:rPr>
        <w:tab/>
      </w:r>
      <w:r w:rsidR="003A14AC">
        <w:rPr>
          <w:rFonts w:ascii="Arial" w:hAnsi="Arial" w:cs="Arial"/>
          <w:sz w:val="24"/>
          <w:szCs w:val="24"/>
        </w:rPr>
        <w:t>RESOLUTION</w:t>
      </w:r>
    </w:p>
    <w:p w14:paraId="76986E65" w14:textId="77777777" w:rsidR="0033698E" w:rsidRPr="0033698E" w:rsidRDefault="0033698E" w:rsidP="0033698E">
      <w:pPr>
        <w:pBdr>
          <w:bottom w:val="double" w:sz="4" w:space="1" w:color="auto"/>
        </w:pBdr>
        <w:spacing w:after="0" w:line="240" w:lineRule="auto"/>
        <w:rPr>
          <w:rFonts w:ascii="Arial" w:hAnsi="Arial" w:cs="Arial"/>
          <w:sz w:val="24"/>
          <w:szCs w:val="24"/>
        </w:rPr>
      </w:pPr>
    </w:p>
    <w:p w14:paraId="76986E66" w14:textId="77777777" w:rsidR="0033698E" w:rsidRPr="0033698E" w:rsidRDefault="0033698E" w:rsidP="0033698E">
      <w:pPr>
        <w:spacing w:after="0" w:line="240" w:lineRule="auto"/>
        <w:rPr>
          <w:rFonts w:ascii="Arial" w:hAnsi="Arial" w:cs="Arial"/>
          <w:sz w:val="24"/>
          <w:szCs w:val="24"/>
        </w:rPr>
      </w:pPr>
    </w:p>
    <w:p w14:paraId="76986E67" w14:textId="77777777" w:rsidR="0033698E" w:rsidRPr="0033698E" w:rsidRDefault="0033698E" w:rsidP="0033698E">
      <w:pPr>
        <w:spacing w:after="0" w:line="240" w:lineRule="auto"/>
        <w:rPr>
          <w:rFonts w:ascii="Arial" w:hAnsi="Arial" w:cs="Arial"/>
          <w:sz w:val="24"/>
          <w:szCs w:val="24"/>
          <w:u w:val="single"/>
        </w:rPr>
      </w:pPr>
      <w:r>
        <w:rPr>
          <w:rFonts w:ascii="Arial" w:hAnsi="Arial" w:cs="Arial"/>
          <w:sz w:val="24"/>
          <w:szCs w:val="24"/>
          <w:u w:val="single"/>
        </w:rPr>
        <w:t>RECOMMENDATION</w:t>
      </w:r>
    </w:p>
    <w:p w14:paraId="76986E68" w14:textId="77777777" w:rsidR="0033698E" w:rsidRPr="0033698E" w:rsidRDefault="0033698E" w:rsidP="0033698E">
      <w:pPr>
        <w:spacing w:after="0" w:line="240" w:lineRule="auto"/>
        <w:rPr>
          <w:rFonts w:ascii="Arial" w:hAnsi="Arial" w:cs="Arial"/>
          <w:sz w:val="24"/>
          <w:szCs w:val="24"/>
        </w:rPr>
      </w:pPr>
    </w:p>
    <w:p w14:paraId="76986E6D" w14:textId="2BC687B9" w:rsidR="00F63DDB" w:rsidRDefault="00B92B39" w:rsidP="0033698E">
      <w:pPr>
        <w:spacing w:after="0" w:line="240" w:lineRule="auto"/>
        <w:rPr>
          <w:rFonts w:ascii="Arial" w:hAnsi="Arial" w:cs="Arial"/>
          <w:sz w:val="24"/>
          <w:szCs w:val="24"/>
        </w:rPr>
      </w:pPr>
      <w:r w:rsidRPr="00CD22CE">
        <w:rPr>
          <w:rFonts w:ascii="Arial" w:hAnsi="Arial" w:cs="Arial"/>
          <w:sz w:val="24"/>
          <w:szCs w:val="24"/>
        </w:rPr>
        <w:t xml:space="preserve">It is recommended by the </w:t>
      </w:r>
      <w:r>
        <w:rPr>
          <w:rFonts w:ascii="Arial" w:hAnsi="Arial" w:cs="Arial"/>
          <w:sz w:val="24"/>
          <w:szCs w:val="24"/>
        </w:rPr>
        <w:t xml:space="preserve">Planning Commission and the </w:t>
      </w:r>
      <w:r w:rsidRPr="00CD22CE">
        <w:rPr>
          <w:rFonts w:ascii="Arial" w:hAnsi="Arial" w:cs="Arial"/>
          <w:sz w:val="24"/>
          <w:szCs w:val="24"/>
        </w:rPr>
        <w:t xml:space="preserve">Planning and Economic Development Department that the Council, by resolution, deny the appeal and uphold the decision of the </w:t>
      </w:r>
      <w:r>
        <w:rPr>
          <w:rFonts w:ascii="Arial" w:hAnsi="Arial" w:cs="Arial"/>
          <w:sz w:val="24"/>
          <w:szCs w:val="24"/>
        </w:rPr>
        <w:t xml:space="preserve">Planning Commission </w:t>
      </w:r>
      <w:r w:rsidR="003A14AC" w:rsidRPr="003A14AC">
        <w:rPr>
          <w:rFonts w:ascii="Arial" w:hAnsi="Arial" w:cs="Arial"/>
          <w:sz w:val="24"/>
          <w:szCs w:val="24"/>
        </w:rPr>
        <w:t>to approve a one-year time extension for the Tierra de Rosas Tentative Map to subdivide two parcels of approximately 7.41-acres into five lots</w:t>
      </w:r>
      <w:r w:rsidR="009029ED">
        <w:rPr>
          <w:rFonts w:ascii="Arial" w:hAnsi="Arial" w:cs="Arial"/>
          <w:sz w:val="24"/>
          <w:szCs w:val="24"/>
        </w:rPr>
        <w:t xml:space="preserve"> at 665 and 883 Sebastopol Road</w:t>
      </w:r>
      <w:r w:rsidR="003A14AC" w:rsidRPr="003A14AC">
        <w:rPr>
          <w:rFonts w:ascii="Arial" w:hAnsi="Arial" w:cs="Arial"/>
          <w:sz w:val="24"/>
          <w:szCs w:val="24"/>
        </w:rPr>
        <w:t>.</w:t>
      </w:r>
    </w:p>
    <w:p w14:paraId="35E613A7" w14:textId="77777777" w:rsidR="003A14AC" w:rsidRDefault="003A14AC" w:rsidP="0033698E">
      <w:pPr>
        <w:spacing w:after="0" w:line="240" w:lineRule="auto"/>
        <w:rPr>
          <w:rFonts w:ascii="Arial" w:hAnsi="Arial" w:cs="Arial"/>
          <w:sz w:val="24"/>
          <w:szCs w:val="24"/>
        </w:rPr>
      </w:pPr>
    </w:p>
    <w:p w14:paraId="76986E6E" w14:textId="77777777" w:rsidR="0033698E" w:rsidRPr="0033698E" w:rsidRDefault="0033698E" w:rsidP="00F63DDB">
      <w:pPr>
        <w:pBdr>
          <w:top w:val="double" w:sz="4" w:space="1" w:color="auto"/>
        </w:pBdr>
        <w:spacing w:after="0" w:line="240" w:lineRule="auto"/>
        <w:rPr>
          <w:rFonts w:ascii="Arial" w:hAnsi="Arial" w:cs="Arial"/>
          <w:sz w:val="24"/>
          <w:szCs w:val="24"/>
        </w:rPr>
      </w:pPr>
    </w:p>
    <w:p w14:paraId="76986E6F" w14:textId="77777777" w:rsidR="0033698E" w:rsidRPr="00F63DDB" w:rsidRDefault="00F63DDB" w:rsidP="0033698E">
      <w:pPr>
        <w:spacing w:after="0" w:line="240" w:lineRule="auto"/>
        <w:rPr>
          <w:rFonts w:ascii="Arial" w:hAnsi="Arial" w:cs="Arial"/>
          <w:sz w:val="24"/>
          <w:szCs w:val="24"/>
          <w:u w:val="single"/>
        </w:rPr>
      </w:pPr>
      <w:r>
        <w:rPr>
          <w:rFonts w:ascii="Arial" w:hAnsi="Arial" w:cs="Arial"/>
          <w:sz w:val="24"/>
          <w:szCs w:val="24"/>
          <w:u w:val="single"/>
        </w:rPr>
        <w:t>EXECUTIVE SUMMARY</w:t>
      </w:r>
    </w:p>
    <w:p w14:paraId="76986E70" w14:textId="77777777" w:rsidR="00F63DDB" w:rsidRDefault="00F63DDB" w:rsidP="0033698E">
      <w:pPr>
        <w:spacing w:after="0" w:line="240" w:lineRule="auto"/>
        <w:rPr>
          <w:rFonts w:ascii="Arial" w:hAnsi="Arial" w:cs="Arial"/>
          <w:sz w:val="24"/>
          <w:szCs w:val="24"/>
        </w:rPr>
      </w:pPr>
    </w:p>
    <w:p w14:paraId="31E43BD1" w14:textId="57B23E56" w:rsidR="003A14AC" w:rsidRDefault="003A14AC" w:rsidP="003A14AC">
      <w:pPr>
        <w:spacing w:after="0" w:line="240" w:lineRule="auto"/>
        <w:rPr>
          <w:rFonts w:ascii="Arial" w:hAnsi="Arial" w:cs="Arial"/>
          <w:sz w:val="24"/>
          <w:szCs w:val="24"/>
        </w:rPr>
      </w:pPr>
      <w:r w:rsidRPr="00AC1DAB">
        <w:rPr>
          <w:rFonts w:ascii="Arial" w:hAnsi="Arial" w:cs="Arial"/>
          <w:sz w:val="24"/>
          <w:szCs w:val="24"/>
        </w:rPr>
        <w:t>O</w:t>
      </w:r>
      <w:r>
        <w:rPr>
          <w:rFonts w:ascii="Arial" w:hAnsi="Arial" w:cs="Arial"/>
          <w:sz w:val="24"/>
          <w:szCs w:val="24"/>
        </w:rPr>
        <w:t>n June 25, 2019</w:t>
      </w:r>
      <w:r w:rsidRPr="00AC1DAB">
        <w:rPr>
          <w:rFonts w:ascii="Arial" w:hAnsi="Arial" w:cs="Arial"/>
          <w:sz w:val="24"/>
          <w:szCs w:val="24"/>
        </w:rPr>
        <w:t xml:space="preserve">, the </w:t>
      </w:r>
      <w:r>
        <w:rPr>
          <w:rFonts w:ascii="Arial" w:hAnsi="Arial" w:cs="Arial"/>
          <w:sz w:val="24"/>
          <w:szCs w:val="24"/>
        </w:rPr>
        <w:t>City Council</w:t>
      </w:r>
      <w:r w:rsidRPr="00AC1DAB">
        <w:rPr>
          <w:rFonts w:ascii="Arial" w:hAnsi="Arial" w:cs="Arial"/>
          <w:sz w:val="24"/>
          <w:szCs w:val="24"/>
        </w:rPr>
        <w:t xml:space="preserve"> (</w:t>
      </w:r>
      <w:r>
        <w:rPr>
          <w:rFonts w:ascii="Arial" w:hAnsi="Arial" w:cs="Arial"/>
          <w:sz w:val="24"/>
          <w:szCs w:val="24"/>
        </w:rPr>
        <w:t>Council</w:t>
      </w:r>
      <w:r w:rsidRPr="00AC1DAB">
        <w:rPr>
          <w:rFonts w:ascii="Arial" w:hAnsi="Arial" w:cs="Arial"/>
          <w:sz w:val="24"/>
          <w:szCs w:val="24"/>
        </w:rPr>
        <w:t xml:space="preserve">) approved the </w:t>
      </w:r>
      <w:r>
        <w:rPr>
          <w:rFonts w:ascii="Arial" w:hAnsi="Arial" w:cs="Arial"/>
          <w:sz w:val="24"/>
          <w:szCs w:val="24"/>
        </w:rPr>
        <w:t>Tierra de Rosas project (Project), formerly known as Roseland Village Neighborhood Center,</w:t>
      </w:r>
      <w:r w:rsidRPr="00AC1DAB">
        <w:rPr>
          <w:rFonts w:ascii="Arial" w:hAnsi="Arial" w:cs="Arial"/>
          <w:sz w:val="24"/>
          <w:szCs w:val="24"/>
        </w:rPr>
        <w:t xml:space="preserve"> which included a </w:t>
      </w:r>
      <w:r>
        <w:rPr>
          <w:rFonts w:ascii="Arial" w:hAnsi="Arial" w:cs="Arial"/>
          <w:sz w:val="24"/>
          <w:szCs w:val="24"/>
        </w:rPr>
        <w:t xml:space="preserve">tentative map and a density bonus </w:t>
      </w:r>
      <w:r w:rsidRPr="00AC1DAB">
        <w:rPr>
          <w:rFonts w:ascii="Arial" w:hAnsi="Arial" w:cs="Arial"/>
          <w:sz w:val="24"/>
          <w:szCs w:val="24"/>
        </w:rPr>
        <w:t xml:space="preserve">to subdivide a </w:t>
      </w:r>
      <w:r>
        <w:rPr>
          <w:rFonts w:ascii="Arial" w:hAnsi="Arial" w:cs="Arial"/>
          <w:sz w:val="24"/>
          <w:szCs w:val="24"/>
        </w:rPr>
        <w:t>7.41-acre site</w:t>
      </w:r>
      <w:r w:rsidRPr="00AC1DAB">
        <w:rPr>
          <w:rFonts w:ascii="Arial" w:hAnsi="Arial" w:cs="Arial"/>
          <w:sz w:val="24"/>
          <w:szCs w:val="24"/>
        </w:rPr>
        <w:t xml:space="preserve"> into</w:t>
      </w:r>
      <w:r>
        <w:rPr>
          <w:rFonts w:ascii="Arial" w:hAnsi="Arial" w:cs="Arial"/>
          <w:sz w:val="24"/>
          <w:szCs w:val="24"/>
        </w:rPr>
        <w:t xml:space="preserve"> five lots</w:t>
      </w:r>
      <w:r w:rsidRPr="00AC1DAB">
        <w:rPr>
          <w:rFonts w:ascii="Arial" w:hAnsi="Arial" w:cs="Arial"/>
          <w:sz w:val="24"/>
          <w:szCs w:val="24"/>
        </w:rPr>
        <w:t xml:space="preserve">. </w:t>
      </w:r>
      <w:r>
        <w:rPr>
          <w:rFonts w:ascii="Arial" w:hAnsi="Arial" w:cs="Arial"/>
          <w:sz w:val="24"/>
          <w:szCs w:val="24"/>
        </w:rPr>
        <w:t>O</w:t>
      </w:r>
      <w:r w:rsidRPr="00763D51">
        <w:rPr>
          <w:rFonts w:ascii="Arial" w:hAnsi="Arial" w:cs="Arial"/>
          <w:sz w:val="24"/>
          <w:szCs w:val="24"/>
        </w:rPr>
        <w:t>n September 29, 2020, Assembly Bill 1561 became effective</w:t>
      </w:r>
      <w:r>
        <w:rPr>
          <w:rFonts w:ascii="Arial" w:hAnsi="Arial" w:cs="Arial"/>
          <w:sz w:val="24"/>
          <w:szCs w:val="24"/>
        </w:rPr>
        <w:t>,</w:t>
      </w:r>
      <w:r w:rsidRPr="00763D51">
        <w:rPr>
          <w:rFonts w:ascii="Arial" w:hAnsi="Arial" w:cs="Arial"/>
          <w:sz w:val="24"/>
          <w:szCs w:val="24"/>
        </w:rPr>
        <w:t xml:space="preserve"> </w:t>
      </w:r>
      <w:r>
        <w:rPr>
          <w:rFonts w:ascii="Arial" w:hAnsi="Arial" w:cs="Arial"/>
          <w:sz w:val="24"/>
          <w:szCs w:val="24"/>
        </w:rPr>
        <w:t>which</w:t>
      </w:r>
      <w:r w:rsidRPr="00763D51">
        <w:rPr>
          <w:rFonts w:ascii="Arial" w:hAnsi="Arial" w:cs="Arial"/>
          <w:sz w:val="24"/>
          <w:szCs w:val="24"/>
        </w:rPr>
        <w:t xml:space="preserve"> automatically extend</w:t>
      </w:r>
      <w:r>
        <w:rPr>
          <w:rFonts w:ascii="Arial" w:hAnsi="Arial" w:cs="Arial"/>
          <w:sz w:val="24"/>
          <w:szCs w:val="24"/>
        </w:rPr>
        <w:t>ed</w:t>
      </w:r>
      <w:r w:rsidRPr="00763D51">
        <w:rPr>
          <w:rFonts w:ascii="Arial" w:hAnsi="Arial" w:cs="Arial"/>
          <w:sz w:val="24"/>
          <w:szCs w:val="24"/>
        </w:rPr>
        <w:t xml:space="preserve"> the expiration of all housing development entitlements issued and in effect prior to March 4, 2020, by eighteen months</w:t>
      </w:r>
      <w:r>
        <w:rPr>
          <w:rFonts w:ascii="Arial" w:hAnsi="Arial" w:cs="Arial"/>
          <w:sz w:val="24"/>
          <w:szCs w:val="24"/>
        </w:rPr>
        <w:t>,</w:t>
      </w:r>
      <w:r w:rsidRPr="00763D51">
        <w:rPr>
          <w:rFonts w:ascii="Arial" w:hAnsi="Arial" w:cs="Arial"/>
          <w:sz w:val="24"/>
          <w:szCs w:val="24"/>
        </w:rPr>
        <w:t xml:space="preserve"> extending the expiration date for </w:t>
      </w:r>
      <w:r>
        <w:rPr>
          <w:rFonts w:ascii="Arial" w:hAnsi="Arial" w:cs="Arial"/>
          <w:sz w:val="24"/>
          <w:szCs w:val="24"/>
        </w:rPr>
        <w:t xml:space="preserve">the </w:t>
      </w:r>
      <w:r w:rsidRPr="00763D51">
        <w:rPr>
          <w:rFonts w:ascii="Arial" w:hAnsi="Arial" w:cs="Arial"/>
          <w:sz w:val="24"/>
          <w:szCs w:val="24"/>
        </w:rPr>
        <w:t xml:space="preserve">Tierra de Rosas </w:t>
      </w:r>
      <w:r>
        <w:rPr>
          <w:rFonts w:ascii="Arial" w:hAnsi="Arial" w:cs="Arial"/>
          <w:sz w:val="24"/>
          <w:szCs w:val="24"/>
        </w:rPr>
        <w:t xml:space="preserve">Tentative Map </w:t>
      </w:r>
      <w:r w:rsidRPr="00763D51">
        <w:rPr>
          <w:rFonts w:ascii="Arial" w:hAnsi="Arial" w:cs="Arial"/>
          <w:sz w:val="24"/>
          <w:szCs w:val="24"/>
        </w:rPr>
        <w:t>to December 25, 2022</w:t>
      </w:r>
      <w:r>
        <w:rPr>
          <w:rFonts w:ascii="Arial" w:hAnsi="Arial" w:cs="Arial"/>
          <w:sz w:val="24"/>
          <w:szCs w:val="24"/>
        </w:rPr>
        <w:t>.</w:t>
      </w:r>
      <w:r w:rsidR="00723246">
        <w:rPr>
          <w:rFonts w:ascii="Arial" w:hAnsi="Arial" w:cs="Arial"/>
          <w:sz w:val="24"/>
          <w:szCs w:val="24"/>
        </w:rPr>
        <w:t xml:space="preserve"> On March 23, 2023, the Planning Commission unanimously approved a Tentative Map Extension that would extend the Map to December 25, 2023.</w:t>
      </w:r>
      <w:r w:rsidR="00747581">
        <w:rPr>
          <w:rFonts w:ascii="Arial" w:hAnsi="Arial" w:cs="Arial"/>
          <w:sz w:val="24"/>
          <w:szCs w:val="24"/>
        </w:rPr>
        <w:t xml:space="preserve"> On March 30, 2023, an appeal of the Planning Commission’s action was filed by Robert Paulsen regarding the circulation and parking easement agreement with the adjacent property.</w:t>
      </w:r>
    </w:p>
    <w:p w14:paraId="76986E72" w14:textId="206E3079" w:rsidR="005E3EED" w:rsidRDefault="005E3EED" w:rsidP="0033698E">
      <w:pPr>
        <w:spacing w:after="0" w:line="240" w:lineRule="auto"/>
        <w:rPr>
          <w:rFonts w:ascii="Arial" w:hAnsi="Arial" w:cs="Arial"/>
          <w:sz w:val="24"/>
          <w:szCs w:val="24"/>
        </w:rPr>
      </w:pPr>
    </w:p>
    <w:p w14:paraId="76986E73" w14:textId="77777777" w:rsidR="0033698E" w:rsidRPr="005E3EED" w:rsidRDefault="0033698E" w:rsidP="0033698E">
      <w:pPr>
        <w:spacing w:after="0" w:line="240" w:lineRule="auto"/>
        <w:rPr>
          <w:rFonts w:ascii="Arial" w:hAnsi="Arial" w:cs="Arial"/>
          <w:sz w:val="24"/>
          <w:szCs w:val="24"/>
          <w:u w:val="single"/>
        </w:rPr>
      </w:pPr>
      <w:r w:rsidRPr="005E3EED">
        <w:rPr>
          <w:rFonts w:ascii="Arial" w:hAnsi="Arial" w:cs="Arial"/>
          <w:sz w:val="24"/>
          <w:szCs w:val="24"/>
          <w:u w:val="single"/>
        </w:rPr>
        <w:t>BACKGROUND</w:t>
      </w:r>
    </w:p>
    <w:p w14:paraId="76986E74" w14:textId="77777777" w:rsidR="0033698E" w:rsidRPr="0033698E" w:rsidRDefault="0033698E" w:rsidP="0033698E">
      <w:pPr>
        <w:spacing w:after="0" w:line="240" w:lineRule="auto"/>
        <w:rPr>
          <w:rFonts w:ascii="Arial" w:hAnsi="Arial" w:cs="Arial"/>
          <w:sz w:val="24"/>
          <w:szCs w:val="24"/>
        </w:rPr>
      </w:pPr>
    </w:p>
    <w:p w14:paraId="58DE5708" w14:textId="77777777" w:rsidR="003E7307" w:rsidRPr="00AC1DAB" w:rsidRDefault="003E7307" w:rsidP="003E7307">
      <w:pPr>
        <w:widowControl w:val="0"/>
        <w:numPr>
          <w:ilvl w:val="0"/>
          <w:numId w:val="4"/>
        </w:numPr>
        <w:autoSpaceDE w:val="0"/>
        <w:autoSpaceDN w:val="0"/>
        <w:adjustRightInd w:val="0"/>
        <w:spacing w:after="0" w:line="240" w:lineRule="auto"/>
        <w:ind w:hanging="720"/>
        <w:rPr>
          <w:rFonts w:ascii="Arial" w:hAnsi="Arial" w:cs="Arial"/>
          <w:sz w:val="24"/>
          <w:szCs w:val="24"/>
          <w:u w:val="single"/>
        </w:rPr>
      </w:pPr>
      <w:r w:rsidRPr="00AC1DAB">
        <w:rPr>
          <w:rFonts w:ascii="Arial" w:hAnsi="Arial" w:cs="Arial"/>
          <w:sz w:val="24"/>
          <w:szCs w:val="24"/>
          <w:u w:val="single"/>
        </w:rPr>
        <w:t>Project Description</w:t>
      </w:r>
    </w:p>
    <w:p w14:paraId="64BDC0C5" w14:textId="77777777" w:rsidR="003E7307" w:rsidRPr="00AC1DAB" w:rsidRDefault="003E7307" w:rsidP="003E7307">
      <w:pPr>
        <w:widowControl w:val="0"/>
        <w:autoSpaceDE w:val="0"/>
        <w:autoSpaceDN w:val="0"/>
        <w:adjustRightInd w:val="0"/>
        <w:spacing w:after="0" w:line="240" w:lineRule="auto"/>
        <w:ind w:left="720"/>
        <w:rPr>
          <w:rFonts w:ascii="Arial" w:hAnsi="Arial" w:cs="Arial"/>
          <w:sz w:val="24"/>
          <w:szCs w:val="24"/>
          <w:u w:val="single"/>
        </w:rPr>
      </w:pPr>
    </w:p>
    <w:p w14:paraId="5E9930DD" w14:textId="2C01A451" w:rsidR="003E7307" w:rsidRPr="000A3561" w:rsidRDefault="003E7307" w:rsidP="0008270B">
      <w:pPr>
        <w:pStyle w:val="ListParagraph"/>
        <w:spacing w:after="0"/>
        <w:rPr>
          <w:rFonts w:ascii="Arial" w:hAnsi="Arial" w:cs="Arial"/>
          <w:sz w:val="24"/>
        </w:rPr>
      </w:pPr>
      <w:r w:rsidRPr="00B0005B">
        <w:rPr>
          <w:rFonts w:ascii="Arial" w:hAnsi="Arial" w:cs="Arial"/>
          <w:sz w:val="24"/>
        </w:rPr>
        <w:t xml:space="preserve">The </w:t>
      </w:r>
      <w:r>
        <w:rPr>
          <w:rFonts w:ascii="Arial" w:hAnsi="Arial" w:cs="Arial"/>
          <w:sz w:val="24"/>
        </w:rPr>
        <w:t>a</w:t>
      </w:r>
      <w:r w:rsidRPr="00B0005B">
        <w:rPr>
          <w:rFonts w:ascii="Arial" w:hAnsi="Arial" w:cs="Arial"/>
          <w:sz w:val="24"/>
        </w:rPr>
        <w:t>pplicant request</w:t>
      </w:r>
      <w:r>
        <w:rPr>
          <w:rFonts w:ascii="Arial" w:hAnsi="Arial" w:cs="Arial"/>
          <w:sz w:val="24"/>
        </w:rPr>
        <w:t>ed</w:t>
      </w:r>
      <w:r w:rsidRPr="00B0005B">
        <w:rPr>
          <w:rFonts w:ascii="Arial" w:hAnsi="Arial" w:cs="Arial"/>
          <w:sz w:val="24"/>
        </w:rPr>
        <w:t xml:space="preserve"> a tentative map</w:t>
      </w:r>
      <w:r>
        <w:rPr>
          <w:rFonts w:ascii="Arial" w:hAnsi="Arial" w:cs="Arial"/>
          <w:sz w:val="24"/>
        </w:rPr>
        <w:t xml:space="preserve"> extension</w:t>
      </w:r>
      <w:r w:rsidRPr="00B0005B">
        <w:rPr>
          <w:rFonts w:ascii="Arial" w:hAnsi="Arial" w:cs="Arial"/>
          <w:sz w:val="24"/>
        </w:rPr>
        <w:t xml:space="preserve"> </w:t>
      </w:r>
      <w:r>
        <w:rPr>
          <w:rFonts w:ascii="Arial" w:hAnsi="Arial" w:cs="Arial"/>
          <w:sz w:val="24"/>
        </w:rPr>
        <w:t>for</w:t>
      </w:r>
      <w:r w:rsidRPr="00B0005B">
        <w:rPr>
          <w:rFonts w:ascii="Arial" w:hAnsi="Arial" w:cs="Arial"/>
          <w:sz w:val="24"/>
        </w:rPr>
        <w:t xml:space="preserve"> </w:t>
      </w:r>
      <w:r>
        <w:rPr>
          <w:rFonts w:ascii="Arial" w:hAnsi="Arial" w:cs="Arial"/>
          <w:sz w:val="24"/>
        </w:rPr>
        <w:t xml:space="preserve">the </w:t>
      </w:r>
      <w:r w:rsidRPr="00B0005B">
        <w:rPr>
          <w:rFonts w:ascii="Arial" w:hAnsi="Arial" w:cs="Arial"/>
          <w:sz w:val="24"/>
        </w:rPr>
        <w:t xml:space="preserve">future development of </w:t>
      </w:r>
      <w:r>
        <w:rPr>
          <w:rFonts w:ascii="Arial" w:hAnsi="Arial" w:cs="Arial"/>
          <w:sz w:val="24"/>
        </w:rPr>
        <w:t>Tierra de Rosas</w:t>
      </w:r>
      <w:r w:rsidRPr="00B0005B">
        <w:rPr>
          <w:rFonts w:ascii="Arial" w:hAnsi="Arial" w:cs="Arial"/>
          <w:sz w:val="24"/>
        </w:rPr>
        <w:t xml:space="preserve">. </w:t>
      </w:r>
      <w:r w:rsidRPr="000A3561">
        <w:rPr>
          <w:rFonts w:ascii="Arial" w:hAnsi="Arial" w:cs="Arial"/>
          <w:sz w:val="24"/>
        </w:rPr>
        <w:t xml:space="preserve">Approval of the Time Extension </w:t>
      </w:r>
      <w:r w:rsidR="0008270B">
        <w:rPr>
          <w:rFonts w:ascii="Arial" w:hAnsi="Arial" w:cs="Arial"/>
          <w:sz w:val="24"/>
        </w:rPr>
        <w:t xml:space="preserve">by the Planning Commission </w:t>
      </w:r>
      <w:r>
        <w:rPr>
          <w:rFonts w:ascii="Arial" w:hAnsi="Arial" w:cs="Arial"/>
          <w:sz w:val="24"/>
        </w:rPr>
        <w:t>has extended</w:t>
      </w:r>
      <w:r w:rsidRPr="000A3561">
        <w:rPr>
          <w:rFonts w:ascii="Arial" w:hAnsi="Arial" w:cs="Arial"/>
          <w:sz w:val="24"/>
        </w:rPr>
        <w:t xml:space="preserve"> the deadline to file the Final Map until December 25, 2023.</w:t>
      </w:r>
      <w:r w:rsidRPr="00B0005B">
        <w:rPr>
          <w:rFonts w:ascii="Arial" w:hAnsi="Arial" w:cs="Arial"/>
          <w:sz w:val="24"/>
        </w:rPr>
        <w:t xml:space="preserve">  </w:t>
      </w:r>
      <w:r>
        <w:rPr>
          <w:rFonts w:ascii="Arial" w:hAnsi="Arial" w:cs="Arial"/>
          <w:sz w:val="24"/>
        </w:rPr>
        <w:br/>
      </w:r>
    </w:p>
    <w:p w14:paraId="35F46C52" w14:textId="2547B786" w:rsidR="003E7307" w:rsidRDefault="003E7307" w:rsidP="003E7307">
      <w:pPr>
        <w:ind w:left="720" w:right="48"/>
        <w:rPr>
          <w:rFonts w:ascii="Arial" w:hAnsi="Arial" w:cs="Arial"/>
          <w:sz w:val="24"/>
        </w:rPr>
      </w:pPr>
      <w:r w:rsidRPr="001F3534">
        <w:rPr>
          <w:rFonts w:ascii="Arial" w:hAnsi="Arial" w:cs="Arial"/>
          <w:sz w:val="24"/>
          <w:u w:val="single"/>
        </w:rPr>
        <w:lastRenderedPageBreak/>
        <w:t>Tentative Map:</w:t>
      </w:r>
      <w:r>
        <w:rPr>
          <w:rFonts w:ascii="Arial" w:hAnsi="Arial" w:cs="Arial"/>
          <w:sz w:val="24"/>
        </w:rPr>
        <w:t xml:space="preserve"> The tentative map will establish the lot configuration, subdivision infrastructure, and street circulation needed to support the proposed phased and individual ownership, financing, development, and management of each lot or parcel. The lots are depicted in the Attachment 5 and their acreage and future use are listed in the following table.  </w:t>
      </w:r>
    </w:p>
    <w:p w14:paraId="7CEC5E0D" w14:textId="77777777" w:rsidR="003E7307" w:rsidRDefault="003E7307" w:rsidP="003E7307">
      <w:pPr>
        <w:ind w:left="720" w:right="48"/>
        <w:rPr>
          <w:rFonts w:ascii="Arial" w:hAnsi="Arial" w:cs="Arial"/>
          <w:sz w:val="24"/>
        </w:rPr>
      </w:pPr>
      <w:r>
        <w:rPr>
          <w:rFonts w:ascii="Arial" w:hAnsi="Arial" w:cs="Arial"/>
          <w:sz w:val="24"/>
        </w:rPr>
        <w:t xml:space="preserve">The submitted tentative map shows subdivision infrastructure including water, sewer, and storm drains will be developed to support planned mixed-use development within the project site. West Avenue will extend north through the site and is designed to serve as the public road and service corridor that will support future development on the vacant land north of the Joe Rodota Trail.  The side roads –Street A, Street B, and Street C – will provide circulation between uses within the project site as well as access to the commercial uses on the Paulsen property to the east and the private access road – D Street – that serves commercial properties to the west.  </w:t>
      </w:r>
    </w:p>
    <w:p w14:paraId="12E117E1" w14:textId="77777777" w:rsidR="003E7307" w:rsidRDefault="003E7307" w:rsidP="003E7307">
      <w:pPr>
        <w:ind w:left="720" w:right="48"/>
        <w:rPr>
          <w:rFonts w:ascii="Arial" w:hAnsi="Arial" w:cs="Arial"/>
          <w:sz w:val="24"/>
        </w:rPr>
      </w:pPr>
      <w:r>
        <w:rPr>
          <w:rFonts w:ascii="Arial" w:hAnsi="Arial" w:cs="Arial"/>
          <w:sz w:val="24"/>
        </w:rPr>
        <w:t xml:space="preserve">Proposed sidewalk improvements throughout the project site and West Avenue will create a direct public access link between Sebastopol Road, the Joe Rodota Trail, and the Paulsen property to the east. The proposed one-acre plaza located along the Sebastopol Road street frontage will be open to the public and serve as the Roseland community-gathering hub.  </w:t>
      </w:r>
      <w:r>
        <w:br/>
      </w:r>
    </w:p>
    <w:tbl>
      <w:tblPr>
        <w:tblpPr w:leftFromText="180" w:rightFromText="180" w:vertAnchor="text" w:horzAnchor="margin" w:tblpXSpec="center" w:tblpY="-9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8"/>
        <w:gridCol w:w="932"/>
        <w:gridCol w:w="6070"/>
      </w:tblGrid>
      <w:tr w:rsidR="003E7307" w:rsidRPr="00B744E1" w14:paraId="09F42D5C" w14:textId="77777777" w:rsidTr="009A7FEA">
        <w:trPr>
          <w:trHeight w:val="280"/>
        </w:trPr>
        <w:tc>
          <w:tcPr>
            <w:tcW w:w="7800" w:type="dxa"/>
            <w:gridSpan w:val="3"/>
            <w:shd w:val="clear" w:color="auto" w:fill="D9D9D9" w:themeFill="background1" w:themeFillShade="D9"/>
          </w:tcPr>
          <w:p w14:paraId="605DCFA7" w14:textId="77777777" w:rsidR="003E7307" w:rsidRPr="00AB4CCC" w:rsidRDefault="003E7307" w:rsidP="009A7FEA">
            <w:pPr>
              <w:ind w:right="48"/>
              <w:jc w:val="center"/>
              <w:rPr>
                <w:rFonts w:ascii="Arial" w:hAnsi="Arial" w:cs="Arial"/>
                <w:b/>
                <w:sz w:val="24"/>
              </w:rPr>
            </w:pPr>
            <w:r w:rsidRPr="00AB4CCC">
              <w:rPr>
                <w:rFonts w:ascii="Arial" w:hAnsi="Arial" w:cs="Arial"/>
                <w:b/>
                <w:sz w:val="24"/>
              </w:rPr>
              <w:t xml:space="preserve">Roseland Village Neighborhood Center </w:t>
            </w:r>
          </w:p>
        </w:tc>
      </w:tr>
      <w:tr w:rsidR="003E7307" w:rsidRPr="00B744E1" w14:paraId="447987E0" w14:textId="77777777" w:rsidTr="009A7FEA">
        <w:trPr>
          <w:trHeight w:val="280"/>
        </w:trPr>
        <w:tc>
          <w:tcPr>
            <w:tcW w:w="798" w:type="dxa"/>
            <w:shd w:val="clear" w:color="auto" w:fill="D9D9D9" w:themeFill="background1" w:themeFillShade="D9"/>
          </w:tcPr>
          <w:p w14:paraId="777CE747" w14:textId="77777777" w:rsidR="003E7307" w:rsidRPr="00F77147" w:rsidRDefault="003E7307" w:rsidP="009A7FEA">
            <w:pPr>
              <w:ind w:right="48"/>
              <w:jc w:val="center"/>
              <w:rPr>
                <w:rFonts w:ascii="Arial" w:hAnsi="Arial" w:cs="Arial"/>
                <w:b/>
                <w:sz w:val="24"/>
              </w:rPr>
            </w:pPr>
            <w:r w:rsidRPr="00F77147">
              <w:rPr>
                <w:rFonts w:ascii="Arial" w:hAnsi="Arial" w:cs="Arial"/>
                <w:b/>
                <w:sz w:val="24"/>
              </w:rPr>
              <w:t>Lot</w:t>
            </w:r>
          </w:p>
        </w:tc>
        <w:tc>
          <w:tcPr>
            <w:tcW w:w="932" w:type="dxa"/>
            <w:shd w:val="clear" w:color="auto" w:fill="D9D9D9" w:themeFill="background1" w:themeFillShade="D9"/>
          </w:tcPr>
          <w:p w14:paraId="0DC18C3A" w14:textId="77777777" w:rsidR="003E7307" w:rsidRPr="00F77147" w:rsidRDefault="003E7307" w:rsidP="009A7FEA">
            <w:pPr>
              <w:ind w:right="48"/>
              <w:rPr>
                <w:rFonts w:ascii="Arial" w:hAnsi="Arial" w:cs="Arial"/>
                <w:b/>
                <w:sz w:val="24"/>
              </w:rPr>
            </w:pPr>
            <w:r w:rsidRPr="00F77147">
              <w:rPr>
                <w:rFonts w:ascii="Arial" w:hAnsi="Arial" w:cs="Arial"/>
                <w:b/>
                <w:sz w:val="24"/>
              </w:rPr>
              <w:t>Acres</w:t>
            </w:r>
          </w:p>
        </w:tc>
        <w:tc>
          <w:tcPr>
            <w:tcW w:w="6070" w:type="dxa"/>
            <w:shd w:val="clear" w:color="auto" w:fill="D9D9D9" w:themeFill="background1" w:themeFillShade="D9"/>
          </w:tcPr>
          <w:p w14:paraId="552D433E" w14:textId="77777777" w:rsidR="003E7307" w:rsidRPr="00F77147" w:rsidRDefault="003E7307" w:rsidP="009A7FEA">
            <w:pPr>
              <w:ind w:right="48"/>
              <w:rPr>
                <w:rFonts w:ascii="Arial" w:hAnsi="Arial" w:cs="Arial"/>
                <w:b/>
                <w:sz w:val="24"/>
              </w:rPr>
            </w:pPr>
            <w:r>
              <w:rPr>
                <w:rFonts w:ascii="Arial" w:hAnsi="Arial" w:cs="Arial"/>
                <w:b/>
                <w:sz w:val="24"/>
              </w:rPr>
              <w:t xml:space="preserve">Planned Future </w:t>
            </w:r>
            <w:r w:rsidRPr="00F77147">
              <w:rPr>
                <w:rFonts w:ascii="Arial" w:hAnsi="Arial" w:cs="Arial"/>
                <w:b/>
                <w:sz w:val="24"/>
              </w:rPr>
              <w:t>Use</w:t>
            </w:r>
          </w:p>
        </w:tc>
      </w:tr>
      <w:tr w:rsidR="003E7307" w:rsidRPr="00B744E1" w14:paraId="0D30EF40" w14:textId="77777777" w:rsidTr="009A7FEA">
        <w:trPr>
          <w:trHeight w:val="280"/>
        </w:trPr>
        <w:tc>
          <w:tcPr>
            <w:tcW w:w="798" w:type="dxa"/>
            <w:shd w:val="clear" w:color="auto" w:fill="auto"/>
          </w:tcPr>
          <w:p w14:paraId="055E7ADD" w14:textId="77777777" w:rsidR="003E7307" w:rsidRPr="00B744E1" w:rsidRDefault="003E7307" w:rsidP="009A7FEA">
            <w:pPr>
              <w:ind w:right="48"/>
              <w:jc w:val="center"/>
              <w:rPr>
                <w:rFonts w:ascii="Arial" w:hAnsi="Arial" w:cs="Arial"/>
                <w:sz w:val="24"/>
              </w:rPr>
            </w:pPr>
            <w:r w:rsidRPr="00B744E1">
              <w:rPr>
                <w:rFonts w:ascii="Arial" w:hAnsi="Arial" w:cs="Arial"/>
                <w:sz w:val="24"/>
              </w:rPr>
              <w:t>1</w:t>
            </w:r>
          </w:p>
        </w:tc>
        <w:tc>
          <w:tcPr>
            <w:tcW w:w="932" w:type="dxa"/>
            <w:shd w:val="clear" w:color="auto" w:fill="auto"/>
          </w:tcPr>
          <w:p w14:paraId="149C25A3" w14:textId="77777777" w:rsidR="003E7307" w:rsidRPr="00B744E1" w:rsidRDefault="003E7307" w:rsidP="009A7FEA">
            <w:pPr>
              <w:ind w:right="48"/>
              <w:jc w:val="center"/>
              <w:rPr>
                <w:rFonts w:ascii="Arial" w:hAnsi="Arial" w:cs="Arial"/>
                <w:sz w:val="24"/>
              </w:rPr>
            </w:pPr>
            <w:r w:rsidRPr="00B744E1">
              <w:rPr>
                <w:rFonts w:ascii="Arial" w:hAnsi="Arial" w:cs="Arial"/>
                <w:sz w:val="24"/>
              </w:rPr>
              <w:t>1.53</w:t>
            </w:r>
          </w:p>
        </w:tc>
        <w:tc>
          <w:tcPr>
            <w:tcW w:w="6070" w:type="dxa"/>
            <w:shd w:val="clear" w:color="auto" w:fill="auto"/>
          </w:tcPr>
          <w:p w14:paraId="455C9E47" w14:textId="77777777" w:rsidR="003E7307" w:rsidRPr="00B744E1" w:rsidRDefault="003E7307" w:rsidP="009A7FEA">
            <w:pPr>
              <w:ind w:right="48"/>
              <w:rPr>
                <w:rFonts w:ascii="Arial" w:hAnsi="Arial" w:cs="Arial"/>
                <w:sz w:val="24"/>
              </w:rPr>
            </w:pPr>
            <w:r>
              <w:rPr>
                <w:rFonts w:ascii="Arial" w:hAnsi="Arial" w:cs="Arial"/>
                <w:sz w:val="24"/>
              </w:rPr>
              <w:t xml:space="preserve">One Apartment Building - </w:t>
            </w:r>
            <w:r w:rsidRPr="00B744E1">
              <w:rPr>
                <w:rFonts w:ascii="Arial" w:hAnsi="Arial" w:cs="Arial"/>
                <w:sz w:val="24"/>
              </w:rPr>
              <w:t>Affordable Housing</w:t>
            </w:r>
            <w:r>
              <w:rPr>
                <w:rFonts w:ascii="Arial" w:hAnsi="Arial" w:cs="Arial"/>
                <w:sz w:val="24"/>
              </w:rPr>
              <w:t xml:space="preserve"> – 75 Units (Casa Roseland)</w:t>
            </w:r>
          </w:p>
        </w:tc>
      </w:tr>
      <w:tr w:rsidR="003E7307" w:rsidRPr="00B744E1" w14:paraId="0976BA27" w14:textId="77777777" w:rsidTr="009A7FEA">
        <w:trPr>
          <w:trHeight w:val="539"/>
        </w:trPr>
        <w:tc>
          <w:tcPr>
            <w:tcW w:w="798" w:type="dxa"/>
            <w:shd w:val="clear" w:color="auto" w:fill="auto"/>
          </w:tcPr>
          <w:p w14:paraId="29571B7B" w14:textId="77777777" w:rsidR="003E7307" w:rsidRPr="00B744E1" w:rsidRDefault="003E7307" w:rsidP="009A7FEA">
            <w:pPr>
              <w:ind w:right="48"/>
              <w:jc w:val="center"/>
              <w:rPr>
                <w:rFonts w:ascii="Arial" w:hAnsi="Arial" w:cs="Arial"/>
                <w:sz w:val="24"/>
              </w:rPr>
            </w:pPr>
            <w:r w:rsidRPr="00B744E1">
              <w:rPr>
                <w:rFonts w:ascii="Arial" w:hAnsi="Arial" w:cs="Arial"/>
                <w:sz w:val="24"/>
              </w:rPr>
              <w:t>2</w:t>
            </w:r>
          </w:p>
        </w:tc>
        <w:tc>
          <w:tcPr>
            <w:tcW w:w="932" w:type="dxa"/>
            <w:shd w:val="clear" w:color="auto" w:fill="auto"/>
          </w:tcPr>
          <w:p w14:paraId="0DC5FE20" w14:textId="77777777" w:rsidR="003E7307" w:rsidRPr="00B744E1" w:rsidRDefault="003E7307" w:rsidP="009A7FEA">
            <w:pPr>
              <w:ind w:right="48"/>
              <w:jc w:val="center"/>
              <w:rPr>
                <w:rFonts w:ascii="Arial" w:hAnsi="Arial" w:cs="Arial"/>
                <w:sz w:val="24"/>
              </w:rPr>
            </w:pPr>
            <w:r w:rsidRPr="00B744E1">
              <w:rPr>
                <w:rFonts w:ascii="Arial" w:hAnsi="Arial" w:cs="Arial"/>
                <w:sz w:val="24"/>
              </w:rPr>
              <w:t>2.10</w:t>
            </w:r>
          </w:p>
        </w:tc>
        <w:tc>
          <w:tcPr>
            <w:tcW w:w="6070" w:type="dxa"/>
            <w:shd w:val="clear" w:color="auto" w:fill="auto"/>
          </w:tcPr>
          <w:p w14:paraId="7FB2CD30" w14:textId="77777777" w:rsidR="003E7307" w:rsidRPr="00B744E1" w:rsidRDefault="003E7307" w:rsidP="009A7FEA">
            <w:pPr>
              <w:ind w:right="48"/>
              <w:rPr>
                <w:rFonts w:ascii="Arial" w:hAnsi="Arial" w:cs="Arial"/>
                <w:sz w:val="24"/>
              </w:rPr>
            </w:pPr>
            <w:r>
              <w:rPr>
                <w:rFonts w:ascii="Arial" w:hAnsi="Arial" w:cs="Arial"/>
                <w:sz w:val="24"/>
              </w:rPr>
              <w:t xml:space="preserve">Two Apartment Buildings - Market </w:t>
            </w:r>
            <w:r w:rsidRPr="00B744E1">
              <w:rPr>
                <w:rFonts w:ascii="Arial" w:hAnsi="Arial" w:cs="Arial"/>
                <w:sz w:val="24"/>
              </w:rPr>
              <w:t>Rate Housing</w:t>
            </w:r>
            <w:r>
              <w:rPr>
                <w:rFonts w:ascii="Arial" w:hAnsi="Arial" w:cs="Arial"/>
                <w:sz w:val="24"/>
              </w:rPr>
              <w:t xml:space="preserve"> with ground floor Retail – 175 Units</w:t>
            </w:r>
          </w:p>
        </w:tc>
      </w:tr>
      <w:tr w:rsidR="003E7307" w:rsidRPr="00B744E1" w14:paraId="02046061" w14:textId="77777777" w:rsidTr="009A7FEA">
        <w:trPr>
          <w:trHeight w:val="280"/>
        </w:trPr>
        <w:tc>
          <w:tcPr>
            <w:tcW w:w="798" w:type="dxa"/>
            <w:shd w:val="clear" w:color="auto" w:fill="auto"/>
          </w:tcPr>
          <w:p w14:paraId="2AD02CA2" w14:textId="77777777" w:rsidR="003E7307" w:rsidRPr="00B744E1" w:rsidRDefault="003E7307" w:rsidP="009A7FEA">
            <w:pPr>
              <w:ind w:right="48"/>
              <w:jc w:val="center"/>
              <w:rPr>
                <w:rFonts w:ascii="Arial" w:hAnsi="Arial" w:cs="Arial"/>
                <w:sz w:val="24"/>
              </w:rPr>
            </w:pPr>
            <w:r w:rsidRPr="00B744E1">
              <w:rPr>
                <w:rFonts w:ascii="Arial" w:hAnsi="Arial" w:cs="Arial"/>
                <w:sz w:val="24"/>
              </w:rPr>
              <w:t>3</w:t>
            </w:r>
          </w:p>
        </w:tc>
        <w:tc>
          <w:tcPr>
            <w:tcW w:w="932" w:type="dxa"/>
            <w:shd w:val="clear" w:color="auto" w:fill="auto"/>
          </w:tcPr>
          <w:p w14:paraId="0F4CFAC0" w14:textId="77777777" w:rsidR="003E7307" w:rsidRPr="00B744E1" w:rsidRDefault="003E7307" w:rsidP="009A7FEA">
            <w:pPr>
              <w:ind w:right="48"/>
              <w:jc w:val="center"/>
              <w:rPr>
                <w:rFonts w:ascii="Arial" w:hAnsi="Arial" w:cs="Arial"/>
                <w:sz w:val="24"/>
              </w:rPr>
            </w:pPr>
            <w:r w:rsidRPr="00B744E1">
              <w:rPr>
                <w:rFonts w:ascii="Arial" w:hAnsi="Arial" w:cs="Arial"/>
                <w:sz w:val="24"/>
              </w:rPr>
              <w:t>0.35</w:t>
            </w:r>
          </w:p>
        </w:tc>
        <w:tc>
          <w:tcPr>
            <w:tcW w:w="6070" w:type="dxa"/>
            <w:shd w:val="clear" w:color="auto" w:fill="auto"/>
          </w:tcPr>
          <w:p w14:paraId="173C5E8F" w14:textId="77777777" w:rsidR="003E7307" w:rsidRPr="00B744E1" w:rsidRDefault="003E7307" w:rsidP="009A7FEA">
            <w:pPr>
              <w:ind w:right="48"/>
              <w:rPr>
                <w:rFonts w:ascii="Arial" w:hAnsi="Arial" w:cs="Arial"/>
                <w:sz w:val="24"/>
              </w:rPr>
            </w:pPr>
            <w:r w:rsidRPr="00B744E1">
              <w:rPr>
                <w:rFonts w:ascii="Arial" w:hAnsi="Arial" w:cs="Arial"/>
                <w:sz w:val="24"/>
              </w:rPr>
              <w:t>Civic Building</w:t>
            </w:r>
          </w:p>
        </w:tc>
      </w:tr>
      <w:tr w:rsidR="003E7307" w:rsidRPr="00B744E1" w14:paraId="7D5CF7CD" w14:textId="77777777" w:rsidTr="009A7FEA">
        <w:trPr>
          <w:trHeight w:val="280"/>
        </w:trPr>
        <w:tc>
          <w:tcPr>
            <w:tcW w:w="798" w:type="dxa"/>
            <w:shd w:val="clear" w:color="auto" w:fill="auto"/>
          </w:tcPr>
          <w:p w14:paraId="7CF22733" w14:textId="77777777" w:rsidR="003E7307" w:rsidRPr="00B744E1" w:rsidRDefault="003E7307" w:rsidP="009A7FEA">
            <w:pPr>
              <w:ind w:right="48"/>
              <w:jc w:val="center"/>
              <w:rPr>
                <w:rFonts w:ascii="Arial" w:hAnsi="Arial" w:cs="Arial"/>
                <w:sz w:val="24"/>
              </w:rPr>
            </w:pPr>
            <w:r w:rsidRPr="00B744E1">
              <w:rPr>
                <w:rFonts w:ascii="Arial" w:hAnsi="Arial" w:cs="Arial"/>
                <w:sz w:val="24"/>
              </w:rPr>
              <w:t>4</w:t>
            </w:r>
          </w:p>
        </w:tc>
        <w:tc>
          <w:tcPr>
            <w:tcW w:w="932" w:type="dxa"/>
            <w:shd w:val="clear" w:color="auto" w:fill="auto"/>
          </w:tcPr>
          <w:p w14:paraId="70D6D80C" w14:textId="77777777" w:rsidR="003E7307" w:rsidRPr="00B744E1" w:rsidRDefault="003E7307" w:rsidP="009A7FEA">
            <w:pPr>
              <w:ind w:right="48"/>
              <w:jc w:val="center"/>
              <w:rPr>
                <w:rFonts w:ascii="Arial" w:hAnsi="Arial" w:cs="Arial"/>
                <w:sz w:val="24"/>
              </w:rPr>
            </w:pPr>
            <w:r w:rsidRPr="00B744E1">
              <w:rPr>
                <w:rFonts w:ascii="Arial" w:hAnsi="Arial" w:cs="Arial"/>
                <w:sz w:val="24"/>
              </w:rPr>
              <w:t>0.22</w:t>
            </w:r>
          </w:p>
        </w:tc>
        <w:tc>
          <w:tcPr>
            <w:tcW w:w="6070" w:type="dxa"/>
            <w:shd w:val="clear" w:color="auto" w:fill="auto"/>
          </w:tcPr>
          <w:p w14:paraId="7D2B3353" w14:textId="77777777" w:rsidR="003E7307" w:rsidRPr="00B744E1" w:rsidRDefault="003E7307" w:rsidP="009A7FEA">
            <w:pPr>
              <w:ind w:right="48"/>
              <w:jc w:val="both"/>
              <w:rPr>
                <w:rFonts w:ascii="Arial" w:hAnsi="Arial" w:cs="Arial"/>
                <w:sz w:val="24"/>
              </w:rPr>
            </w:pPr>
            <w:r>
              <w:rPr>
                <w:rFonts w:ascii="Arial" w:hAnsi="Arial" w:cs="Arial"/>
                <w:sz w:val="24"/>
              </w:rPr>
              <w:t>Mercado Food</w:t>
            </w:r>
            <w:r w:rsidRPr="00B744E1">
              <w:rPr>
                <w:rFonts w:ascii="Arial" w:hAnsi="Arial" w:cs="Arial"/>
                <w:sz w:val="24"/>
              </w:rPr>
              <w:t xml:space="preserve"> Hall</w:t>
            </w:r>
          </w:p>
        </w:tc>
      </w:tr>
      <w:tr w:rsidR="003E7307" w:rsidRPr="00B744E1" w14:paraId="1AFA832C" w14:textId="77777777" w:rsidTr="009A7FEA">
        <w:trPr>
          <w:trHeight w:val="280"/>
        </w:trPr>
        <w:tc>
          <w:tcPr>
            <w:tcW w:w="798" w:type="dxa"/>
            <w:shd w:val="clear" w:color="auto" w:fill="auto"/>
          </w:tcPr>
          <w:p w14:paraId="729B6F07" w14:textId="77777777" w:rsidR="003E7307" w:rsidRPr="00B744E1" w:rsidRDefault="003E7307" w:rsidP="009A7FEA">
            <w:pPr>
              <w:ind w:right="48"/>
              <w:jc w:val="center"/>
              <w:rPr>
                <w:rFonts w:ascii="Arial" w:hAnsi="Arial" w:cs="Arial"/>
                <w:sz w:val="24"/>
              </w:rPr>
            </w:pPr>
            <w:r w:rsidRPr="00B744E1">
              <w:rPr>
                <w:rFonts w:ascii="Arial" w:hAnsi="Arial" w:cs="Arial"/>
                <w:sz w:val="24"/>
              </w:rPr>
              <w:t>A</w:t>
            </w:r>
          </w:p>
        </w:tc>
        <w:tc>
          <w:tcPr>
            <w:tcW w:w="932" w:type="dxa"/>
            <w:shd w:val="clear" w:color="auto" w:fill="auto"/>
          </w:tcPr>
          <w:p w14:paraId="4FFF4D9D" w14:textId="77777777" w:rsidR="003E7307" w:rsidRPr="00B744E1" w:rsidRDefault="003E7307" w:rsidP="009A7FEA">
            <w:pPr>
              <w:ind w:right="48"/>
              <w:jc w:val="center"/>
              <w:rPr>
                <w:rFonts w:ascii="Arial" w:hAnsi="Arial" w:cs="Arial"/>
                <w:sz w:val="24"/>
              </w:rPr>
            </w:pPr>
            <w:r w:rsidRPr="00B744E1">
              <w:rPr>
                <w:rFonts w:ascii="Arial" w:hAnsi="Arial" w:cs="Arial"/>
                <w:sz w:val="24"/>
              </w:rPr>
              <w:t>0.86</w:t>
            </w:r>
          </w:p>
        </w:tc>
        <w:tc>
          <w:tcPr>
            <w:tcW w:w="6070" w:type="dxa"/>
            <w:shd w:val="clear" w:color="auto" w:fill="auto"/>
          </w:tcPr>
          <w:p w14:paraId="1051536F" w14:textId="77777777" w:rsidR="003E7307" w:rsidRPr="00B744E1" w:rsidRDefault="003E7307" w:rsidP="009A7FEA">
            <w:pPr>
              <w:ind w:right="48"/>
              <w:rPr>
                <w:rFonts w:ascii="Arial" w:hAnsi="Arial" w:cs="Arial"/>
                <w:sz w:val="24"/>
              </w:rPr>
            </w:pPr>
            <w:r w:rsidRPr="00B744E1">
              <w:rPr>
                <w:rFonts w:ascii="Arial" w:hAnsi="Arial" w:cs="Arial"/>
                <w:sz w:val="24"/>
              </w:rPr>
              <w:t>Public Plaza</w:t>
            </w:r>
            <w:r>
              <w:rPr>
                <w:rFonts w:ascii="Arial" w:hAnsi="Arial" w:cs="Arial"/>
                <w:sz w:val="24"/>
              </w:rPr>
              <w:t xml:space="preserve"> (Plaza Temporal)</w:t>
            </w:r>
          </w:p>
        </w:tc>
      </w:tr>
    </w:tbl>
    <w:p w14:paraId="1786EB28" w14:textId="77777777" w:rsidR="003E7307" w:rsidRDefault="003E7307" w:rsidP="003E7307">
      <w:pPr>
        <w:ind w:left="720" w:right="48"/>
        <w:rPr>
          <w:rFonts w:ascii="Arial" w:hAnsi="Arial" w:cs="Arial"/>
          <w:sz w:val="24"/>
        </w:rPr>
      </w:pPr>
    </w:p>
    <w:p w14:paraId="2DF80B8A" w14:textId="77777777" w:rsidR="003E7307" w:rsidRDefault="003E7307" w:rsidP="003E7307">
      <w:pPr>
        <w:ind w:left="720" w:right="48"/>
        <w:rPr>
          <w:rFonts w:ascii="Arial" w:hAnsi="Arial" w:cs="Arial"/>
          <w:sz w:val="24"/>
        </w:rPr>
      </w:pPr>
    </w:p>
    <w:p w14:paraId="1FDF74D7" w14:textId="77777777" w:rsidR="003E7307" w:rsidRDefault="003E7307" w:rsidP="003E7307">
      <w:pPr>
        <w:ind w:left="720" w:right="48"/>
        <w:rPr>
          <w:rFonts w:ascii="Arial" w:hAnsi="Arial" w:cs="Arial"/>
          <w:sz w:val="24"/>
        </w:rPr>
      </w:pPr>
    </w:p>
    <w:p w14:paraId="5A922F6D" w14:textId="77777777" w:rsidR="003E7307" w:rsidRDefault="003E7307" w:rsidP="003E7307">
      <w:pPr>
        <w:ind w:left="720" w:right="48"/>
        <w:rPr>
          <w:rFonts w:ascii="Arial" w:hAnsi="Arial" w:cs="Arial"/>
          <w:sz w:val="24"/>
        </w:rPr>
      </w:pPr>
    </w:p>
    <w:p w14:paraId="353241D7" w14:textId="77777777" w:rsidR="003E7307" w:rsidRDefault="003E7307" w:rsidP="003E7307">
      <w:pPr>
        <w:ind w:left="720" w:right="48"/>
        <w:rPr>
          <w:rFonts w:ascii="Arial" w:hAnsi="Arial" w:cs="Arial"/>
          <w:sz w:val="24"/>
        </w:rPr>
      </w:pPr>
    </w:p>
    <w:p w14:paraId="64149564" w14:textId="77777777" w:rsidR="003E7307" w:rsidRDefault="003E7307" w:rsidP="003E7307">
      <w:pPr>
        <w:ind w:left="720" w:right="48"/>
        <w:rPr>
          <w:rFonts w:ascii="Arial" w:hAnsi="Arial" w:cs="Arial"/>
          <w:sz w:val="24"/>
        </w:rPr>
      </w:pPr>
    </w:p>
    <w:p w14:paraId="04B417B1" w14:textId="77777777" w:rsidR="003E7307" w:rsidRDefault="003E7307" w:rsidP="003E7307">
      <w:pPr>
        <w:ind w:left="720" w:right="48"/>
        <w:rPr>
          <w:rFonts w:ascii="Arial" w:hAnsi="Arial" w:cs="Arial"/>
          <w:sz w:val="24"/>
        </w:rPr>
      </w:pPr>
    </w:p>
    <w:p w14:paraId="0BFD862B" w14:textId="77777777" w:rsidR="003E7307" w:rsidRDefault="003E7307" w:rsidP="003E7307">
      <w:pPr>
        <w:ind w:right="48"/>
        <w:rPr>
          <w:rFonts w:ascii="Arial" w:hAnsi="Arial" w:cs="Arial"/>
          <w:sz w:val="24"/>
        </w:rPr>
      </w:pPr>
    </w:p>
    <w:p w14:paraId="1810E130" w14:textId="77777777" w:rsidR="003E7307" w:rsidRDefault="003E7307" w:rsidP="003E7307">
      <w:pPr>
        <w:ind w:right="48"/>
        <w:rPr>
          <w:rFonts w:ascii="Arial" w:hAnsi="Arial" w:cs="Arial"/>
          <w:sz w:val="24"/>
        </w:rPr>
      </w:pPr>
    </w:p>
    <w:p w14:paraId="5A9B9F70" w14:textId="77777777" w:rsidR="003E7307" w:rsidRDefault="003E7307" w:rsidP="003E7307">
      <w:pPr>
        <w:spacing w:after="0" w:line="240" w:lineRule="auto"/>
        <w:ind w:right="48"/>
        <w:rPr>
          <w:rFonts w:ascii="Arial" w:hAnsi="Arial" w:cs="Arial"/>
          <w:color w:val="000000"/>
          <w:sz w:val="24"/>
          <w:szCs w:val="24"/>
        </w:rPr>
      </w:pPr>
    </w:p>
    <w:p w14:paraId="1F4083F3" w14:textId="77777777" w:rsidR="003E7307" w:rsidRDefault="003E7307" w:rsidP="003E7307">
      <w:pPr>
        <w:pStyle w:val="ListParagraph"/>
        <w:numPr>
          <w:ilvl w:val="0"/>
          <w:numId w:val="4"/>
        </w:numPr>
        <w:spacing w:after="0" w:line="240" w:lineRule="auto"/>
        <w:ind w:right="48" w:hanging="720"/>
        <w:rPr>
          <w:rFonts w:ascii="Arial" w:hAnsi="Arial" w:cs="Arial"/>
          <w:sz w:val="24"/>
          <w:szCs w:val="24"/>
          <w:u w:val="single"/>
        </w:rPr>
      </w:pPr>
      <w:r w:rsidRPr="00AC1DAB">
        <w:rPr>
          <w:rFonts w:ascii="Arial" w:hAnsi="Arial" w:cs="Arial"/>
          <w:sz w:val="24"/>
          <w:szCs w:val="24"/>
          <w:u w:val="single"/>
        </w:rPr>
        <w:t>Project Timeline</w:t>
      </w:r>
    </w:p>
    <w:p w14:paraId="0912C936" w14:textId="77777777" w:rsidR="003E7307" w:rsidRDefault="003E7307" w:rsidP="003E7307">
      <w:pPr>
        <w:spacing w:after="0" w:line="240" w:lineRule="auto"/>
        <w:ind w:right="48"/>
        <w:rPr>
          <w:rFonts w:ascii="Arial" w:hAnsi="Arial" w:cs="Arial"/>
          <w:sz w:val="24"/>
          <w:szCs w:val="24"/>
          <w:u w:val="single"/>
        </w:rPr>
      </w:pPr>
    </w:p>
    <w:p w14:paraId="30BDDE7B" w14:textId="77777777" w:rsidR="003E7307" w:rsidRPr="00027727" w:rsidRDefault="003E7307" w:rsidP="003E7307">
      <w:pPr>
        <w:spacing w:after="0" w:line="240" w:lineRule="auto"/>
        <w:ind w:left="720" w:right="48"/>
        <w:rPr>
          <w:rFonts w:ascii="Arial" w:hAnsi="Arial" w:cs="Arial"/>
          <w:sz w:val="24"/>
          <w:szCs w:val="24"/>
        </w:rPr>
      </w:pPr>
      <w:r w:rsidRPr="00027727">
        <w:rPr>
          <w:rFonts w:ascii="Arial" w:hAnsi="Arial" w:cs="Arial"/>
          <w:sz w:val="24"/>
          <w:szCs w:val="24"/>
        </w:rPr>
        <w:t>The master development known as Tierra de Rosas (f</w:t>
      </w:r>
      <w:r>
        <w:rPr>
          <w:rFonts w:ascii="Arial" w:hAnsi="Arial" w:cs="Arial"/>
          <w:sz w:val="24"/>
          <w:szCs w:val="24"/>
        </w:rPr>
        <w:t xml:space="preserve">ormerly </w:t>
      </w:r>
      <w:r w:rsidRPr="00027727">
        <w:rPr>
          <w:rFonts w:ascii="Arial" w:hAnsi="Arial" w:cs="Arial"/>
          <w:sz w:val="24"/>
          <w:szCs w:val="24"/>
        </w:rPr>
        <w:t>k</w:t>
      </w:r>
      <w:r>
        <w:rPr>
          <w:rFonts w:ascii="Arial" w:hAnsi="Arial" w:cs="Arial"/>
          <w:sz w:val="24"/>
          <w:szCs w:val="24"/>
        </w:rPr>
        <w:t xml:space="preserve">nown </w:t>
      </w:r>
      <w:r w:rsidRPr="00027727">
        <w:rPr>
          <w:rFonts w:ascii="Arial" w:hAnsi="Arial" w:cs="Arial"/>
          <w:sz w:val="24"/>
          <w:szCs w:val="24"/>
        </w:rPr>
        <w:t>a</w:t>
      </w:r>
      <w:r>
        <w:rPr>
          <w:rFonts w:ascii="Arial" w:hAnsi="Arial" w:cs="Arial"/>
          <w:sz w:val="24"/>
          <w:szCs w:val="24"/>
        </w:rPr>
        <w:t>s</w:t>
      </w:r>
      <w:r w:rsidRPr="00027727">
        <w:rPr>
          <w:rFonts w:ascii="Arial" w:hAnsi="Arial" w:cs="Arial"/>
          <w:sz w:val="24"/>
          <w:szCs w:val="24"/>
        </w:rPr>
        <w:t xml:space="preserve"> Roseland Village Neighborhood Center) will be developed in phases. The first phase established the Plaza Temporal, known as Mitote Food Park, </w:t>
      </w:r>
      <w:r>
        <w:rPr>
          <w:rFonts w:ascii="Arial" w:hAnsi="Arial" w:cs="Arial"/>
          <w:sz w:val="24"/>
          <w:szCs w:val="24"/>
        </w:rPr>
        <w:t>which</w:t>
      </w:r>
      <w:r w:rsidRPr="00027727">
        <w:rPr>
          <w:rFonts w:ascii="Arial" w:hAnsi="Arial" w:cs="Arial"/>
          <w:sz w:val="24"/>
          <w:szCs w:val="24"/>
        </w:rPr>
        <w:t xml:space="preserve"> is currently operating. The second phase is expected to start in Fall 2023 after the demolition of the existing single-story commercial structures (former Dollar Tree </w:t>
      </w:r>
      <w:r w:rsidRPr="00027727">
        <w:rPr>
          <w:rFonts w:ascii="Arial" w:hAnsi="Arial" w:cs="Arial"/>
          <w:sz w:val="24"/>
          <w:szCs w:val="24"/>
        </w:rPr>
        <w:lastRenderedPageBreak/>
        <w:t>store and former hardware store). The backbone infrastructure and streets are expected to start in September 2023 and end in Fall 2024. At the end of this phase</w:t>
      </w:r>
      <w:r>
        <w:rPr>
          <w:rFonts w:ascii="Arial" w:hAnsi="Arial" w:cs="Arial"/>
          <w:sz w:val="24"/>
          <w:szCs w:val="24"/>
        </w:rPr>
        <w:t>,</w:t>
      </w:r>
      <w:r w:rsidRPr="00027727">
        <w:rPr>
          <w:rFonts w:ascii="Arial" w:hAnsi="Arial" w:cs="Arial"/>
          <w:sz w:val="24"/>
          <w:szCs w:val="24"/>
        </w:rPr>
        <w:t xml:space="preserve"> the Plaza Permanente (Parcel A) will be installed to replace the Plaza Temporal. The affordable housing on Lot 1, Casa Roseland, is also expected to start construction </w:t>
      </w:r>
      <w:r>
        <w:rPr>
          <w:rFonts w:ascii="Arial" w:hAnsi="Arial" w:cs="Arial"/>
          <w:sz w:val="24"/>
          <w:szCs w:val="24"/>
        </w:rPr>
        <w:t xml:space="preserve">in </w:t>
      </w:r>
      <w:r w:rsidRPr="00027727">
        <w:rPr>
          <w:rFonts w:ascii="Arial" w:hAnsi="Arial" w:cs="Arial"/>
          <w:sz w:val="24"/>
          <w:szCs w:val="24"/>
        </w:rPr>
        <w:t>September 2023 and complete in early 2025.  Once the infrastructure work is complete, the final phases of the Tierra de Rosas master development will include the Market Rate Apartments (Lot 2), as well as the Civic Building (Lot 3) and the Mercado (Lot 4) as these are funded or sold for development.</w:t>
      </w:r>
    </w:p>
    <w:p w14:paraId="7F0CE18E" w14:textId="77777777" w:rsidR="003E7307" w:rsidRPr="00AC1DAB" w:rsidRDefault="003E7307" w:rsidP="003E7307">
      <w:pPr>
        <w:widowControl w:val="0"/>
        <w:autoSpaceDE w:val="0"/>
        <w:autoSpaceDN w:val="0"/>
        <w:adjustRightInd w:val="0"/>
        <w:spacing w:after="0" w:line="240" w:lineRule="auto"/>
        <w:ind w:left="720"/>
        <w:rPr>
          <w:rFonts w:ascii="Arial" w:hAnsi="Arial" w:cs="Arial"/>
          <w:sz w:val="24"/>
          <w:szCs w:val="24"/>
          <w:u w:val="single"/>
        </w:rPr>
      </w:pPr>
    </w:p>
    <w:p w14:paraId="2C3612BA" w14:textId="77777777" w:rsidR="003E7307" w:rsidRPr="00AC1DAB" w:rsidRDefault="003E7307" w:rsidP="003E7307">
      <w:pPr>
        <w:widowControl w:val="0"/>
        <w:numPr>
          <w:ilvl w:val="0"/>
          <w:numId w:val="4"/>
        </w:numPr>
        <w:autoSpaceDE w:val="0"/>
        <w:autoSpaceDN w:val="0"/>
        <w:adjustRightInd w:val="0"/>
        <w:spacing w:after="0" w:line="240" w:lineRule="auto"/>
        <w:ind w:hanging="720"/>
        <w:rPr>
          <w:rFonts w:ascii="Arial" w:hAnsi="Arial" w:cs="Arial"/>
          <w:sz w:val="24"/>
          <w:szCs w:val="24"/>
          <w:u w:val="single"/>
        </w:rPr>
      </w:pPr>
      <w:r w:rsidRPr="00AC1DAB">
        <w:rPr>
          <w:rFonts w:ascii="Arial" w:hAnsi="Arial" w:cs="Arial"/>
          <w:sz w:val="24"/>
          <w:szCs w:val="24"/>
          <w:u w:val="single"/>
        </w:rPr>
        <w:t xml:space="preserve">Surrounding Land Uses </w:t>
      </w:r>
    </w:p>
    <w:p w14:paraId="31793314" w14:textId="77777777" w:rsidR="003E7307" w:rsidRPr="00AC1DAB" w:rsidRDefault="003E7307" w:rsidP="003E7307">
      <w:pPr>
        <w:spacing w:after="0" w:line="240" w:lineRule="auto"/>
        <w:ind w:left="720"/>
        <w:rPr>
          <w:rFonts w:ascii="Arial" w:hAnsi="Arial" w:cs="Arial"/>
          <w:sz w:val="24"/>
          <w:szCs w:val="24"/>
        </w:rPr>
      </w:pPr>
    </w:p>
    <w:p w14:paraId="11A94103" w14:textId="77777777" w:rsidR="003E7307" w:rsidRPr="000A138F" w:rsidRDefault="003E7307" w:rsidP="003E7307">
      <w:pPr>
        <w:tabs>
          <w:tab w:val="left" w:pos="-561"/>
          <w:tab w:val="left" w:pos="0"/>
          <w:tab w:val="left" w:pos="720"/>
          <w:tab w:val="left" w:pos="1710"/>
          <w:tab w:val="left" w:pos="2318"/>
        </w:tabs>
        <w:spacing w:after="0" w:line="240" w:lineRule="auto"/>
        <w:ind w:left="2318" w:right="43" w:hanging="1598"/>
        <w:rPr>
          <w:rFonts w:ascii="Arial" w:hAnsi="Arial" w:cs="Arial"/>
          <w:sz w:val="24"/>
          <w:szCs w:val="24"/>
        </w:rPr>
      </w:pPr>
      <w:r w:rsidRPr="000A138F">
        <w:rPr>
          <w:rFonts w:ascii="Arial" w:hAnsi="Arial" w:cs="Arial"/>
          <w:sz w:val="24"/>
          <w:szCs w:val="24"/>
        </w:rPr>
        <w:t>North:</w:t>
      </w:r>
      <w:r w:rsidRPr="000A138F">
        <w:rPr>
          <w:rFonts w:ascii="Arial" w:hAnsi="Arial" w:cs="Arial"/>
          <w:sz w:val="24"/>
          <w:szCs w:val="24"/>
        </w:rPr>
        <w:tab/>
        <w:t>Joe Rodota Trail/Highway 12 Corridor</w:t>
      </w:r>
    </w:p>
    <w:p w14:paraId="252FD327" w14:textId="77777777" w:rsidR="003E7307" w:rsidRPr="000A138F" w:rsidRDefault="003E7307" w:rsidP="003E7307">
      <w:pPr>
        <w:tabs>
          <w:tab w:val="left" w:pos="-561"/>
          <w:tab w:val="left" w:pos="0"/>
          <w:tab w:val="left" w:pos="720"/>
          <w:tab w:val="left" w:pos="1710"/>
          <w:tab w:val="left" w:pos="2318"/>
        </w:tabs>
        <w:spacing w:after="0" w:line="240" w:lineRule="auto"/>
        <w:ind w:left="2318" w:right="43" w:hanging="1598"/>
        <w:rPr>
          <w:rFonts w:ascii="Arial" w:hAnsi="Arial" w:cs="Arial"/>
          <w:sz w:val="24"/>
          <w:szCs w:val="24"/>
        </w:rPr>
      </w:pPr>
      <w:r w:rsidRPr="000A138F">
        <w:rPr>
          <w:rFonts w:ascii="Arial" w:hAnsi="Arial" w:cs="Arial"/>
          <w:sz w:val="24"/>
          <w:szCs w:val="24"/>
        </w:rPr>
        <w:t>South:</w:t>
      </w:r>
      <w:r w:rsidRPr="000A138F">
        <w:rPr>
          <w:rFonts w:ascii="Arial" w:hAnsi="Arial" w:cs="Arial"/>
          <w:sz w:val="24"/>
          <w:szCs w:val="24"/>
        </w:rPr>
        <w:tab/>
        <w:t>Commercial retail and restaurants</w:t>
      </w:r>
    </w:p>
    <w:p w14:paraId="36C44873" w14:textId="77777777" w:rsidR="003E7307" w:rsidRPr="000A138F" w:rsidRDefault="003E7307" w:rsidP="003E7307">
      <w:pPr>
        <w:tabs>
          <w:tab w:val="left" w:pos="-561"/>
          <w:tab w:val="left" w:pos="0"/>
          <w:tab w:val="left" w:pos="720"/>
          <w:tab w:val="left" w:pos="1710"/>
          <w:tab w:val="left" w:pos="2318"/>
        </w:tabs>
        <w:spacing w:after="0" w:line="240" w:lineRule="auto"/>
        <w:ind w:left="2318" w:right="43" w:hanging="1598"/>
        <w:rPr>
          <w:rFonts w:ascii="Arial" w:hAnsi="Arial" w:cs="Arial"/>
          <w:sz w:val="24"/>
          <w:szCs w:val="24"/>
        </w:rPr>
      </w:pPr>
      <w:r w:rsidRPr="000A138F">
        <w:rPr>
          <w:rFonts w:ascii="Arial" w:hAnsi="Arial" w:cs="Arial"/>
          <w:sz w:val="24"/>
          <w:szCs w:val="24"/>
        </w:rPr>
        <w:t>East:</w:t>
      </w:r>
      <w:r w:rsidRPr="000A138F">
        <w:rPr>
          <w:rFonts w:ascii="Arial" w:hAnsi="Arial" w:cs="Arial"/>
          <w:sz w:val="24"/>
          <w:szCs w:val="24"/>
        </w:rPr>
        <w:tab/>
        <w:t xml:space="preserve">Commercial retail and restaurants  </w:t>
      </w:r>
    </w:p>
    <w:p w14:paraId="231C2FFB" w14:textId="77777777" w:rsidR="003E7307" w:rsidRDefault="003E7307" w:rsidP="003E7307">
      <w:pPr>
        <w:tabs>
          <w:tab w:val="left" w:pos="-561"/>
          <w:tab w:val="left" w:pos="0"/>
          <w:tab w:val="left" w:pos="720"/>
          <w:tab w:val="left" w:pos="1710"/>
          <w:tab w:val="left" w:pos="2318"/>
        </w:tabs>
        <w:spacing w:after="0" w:line="240" w:lineRule="auto"/>
        <w:ind w:left="2318" w:right="43" w:hanging="1598"/>
        <w:rPr>
          <w:rFonts w:ascii="Arial" w:hAnsi="Arial" w:cs="Arial"/>
          <w:sz w:val="24"/>
          <w:szCs w:val="24"/>
        </w:rPr>
      </w:pPr>
      <w:r w:rsidRPr="000A138F">
        <w:rPr>
          <w:rFonts w:ascii="Arial" w:hAnsi="Arial" w:cs="Arial"/>
          <w:sz w:val="24"/>
          <w:szCs w:val="24"/>
        </w:rPr>
        <w:t>West:</w:t>
      </w:r>
      <w:r w:rsidRPr="000A138F">
        <w:rPr>
          <w:rFonts w:ascii="Arial" w:hAnsi="Arial" w:cs="Arial"/>
          <w:sz w:val="24"/>
          <w:szCs w:val="24"/>
        </w:rPr>
        <w:tab/>
        <w:t>Restaurant/gas station/industrial uses</w:t>
      </w:r>
      <w:r>
        <w:rPr>
          <w:rFonts w:ascii="Arial" w:hAnsi="Arial" w:cs="Arial"/>
          <w:sz w:val="24"/>
          <w:szCs w:val="24"/>
        </w:rPr>
        <w:br/>
      </w:r>
    </w:p>
    <w:p w14:paraId="0B697F9C" w14:textId="77777777" w:rsidR="003E7307" w:rsidRDefault="003E7307" w:rsidP="003E7307">
      <w:pPr>
        <w:tabs>
          <w:tab w:val="left" w:pos="-561"/>
          <w:tab w:val="left" w:pos="0"/>
          <w:tab w:val="left" w:pos="720"/>
          <w:tab w:val="left" w:pos="1710"/>
          <w:tab w:val="left" w:pos="2318"/>
        </w:tabs>
        <w:spacing w:after="0" w:line="240" w:lineRule="auto"/>
        <w:ind w:right="43"/>
        <w:rPr>
          <w:rFonts w:ascii="Arial" w:hAnsi="Arial" w:cs="Arial"/>
          <w:sz w:val="24"/>
          <w:szCs w:val="24"/>
        </w:rPr>
      </w:pPr>
      <w:r>
        <w:rPr>
          <w:rFonts w:ascii="Arial" w:hAnsi="Arial" w:cs="Arial"/>
          <w:sz w:val="24"/>
          <w:szCs w:val="24"/>
        </w:rPr>
        <w:tab/>
      </w:r>
      <w:r w:rsidRPr="000A138F">
        <w:rPr>
          <w:rFonts w:ascii="Arial" w:hAnsi="Arial" w:cs="Arial"/>
          <w:sz w:val="24"/>
          <w:szCs w:val="24"/>
        </w:rPr>
        <w:t xml:space="preserve">The project site is surrounded on three sides by developed properties of differing </w:t>
      </w:r>
    </w:p>
    <w:p w14:paraId="69514BD3" w14:textId="77777777" w:rsidR="003E7307" w:rsidRPr="000A138F" w:rsidRDefault="003E7307" w:rsidP="003E7307">
      <w:pPr>
        <w:tabs>
          <w:tab w:val="left" w:pos="-561"/>
          <w:tab w:val="left" w:pos="0"/>
          <w:tab w:val="left" w:pos="720"/>
          <w:tab w:val="left" w:pos="1710"/>
          <w:tab w:val="left" w:pos="2318"/>
        </w:tabs>
        <w:spacing w:after="0" w:line="240" w:lineRule="auto"/>
        <w:ind w:left="720" w:right="43"/>
        <w:rPr>
          <w:rFonts w:ascii="Arial" w:hAnsi="Arial" w:cs="Arial"/>
          <w:sz w:val="24"/>
          <w:szCs w:val="24"/>
        </w:rPr>
      </w:pPr>
      <w:r w:rsidRPr="000A138F">
        <w:rPr>
          <w:rFonts w:ascii="Arial" w:hAnsi="Arial" w:cs="Arial"/>
          <w:sz w:val="24"/>
          <w:szCs w:val="24"/>
        </w:rPr>
        <w:t xml:space="preserve">uses and intensities primarily featuring single-story commercial development and commercial uses such as retail and restaurants. The Joe Rodota trail borders the project site immediately to the north. The nearest residential uses can be found approximately 250 feet south of the project site. Industrial uses and outdoor storage areas can be found further afield to the west of the project site on the north side of Sebastopol Road.    </w:t>
      </w:r>
    </w:p>
    <w:p w14:paraId="6ED6DAC8" w14:textId="77777777" w:rsidR="003E7307" w:rsidRPr="00AC1DAB" w:rsidRDefault="003E7307" w:rsidP="003E7307">
      <w:pPr>
        <w:spacing w:after="0" w:line="240" w:lineRule="auto"/>
        <w:ind w:left="720" w:right="48"/>
        <w:rPr>
          <w:rFonts w:ascii="Arial" w:hAnsi="Arial" w:cs="Arial"/>
          <w:sz w:val="24"/>
          <w:szCs w:val="24"/>
        </w:rPr>
      </w:pPr>
    </w:p>
    <w:p w14:paraId="43941188" w14:textId="77777777" w:rsidR="003E7307" w:rsidRPr="00AC1DAB" w:rsidRDefault="003E7307" w:rsidP="003E7307">
      <w:pPr>
        <w:numPr>
          <w:ilvl w:val="0"/>
          <w:numId w:val="4"/>
        </w:numPr>
        <w:autoSpaceDE w:val="0"/>
        <w:autoSpaceDN w:val="0"/>
        <w:adjustRightInd w:val="0"/>
        <w:spacing w:after="0" w:line="240" w:lineRule="auto"/>
        <w:ind w:right="48" w:hanging="720"/>
        <w:rPr>
          <w:rFonts w:ascii="Arial" w:hAnsi="Arial" w:cs="Arial"/>
          <w:sz w:val="24"/>
          <w:szCs w:val="24"/>
          <w:u w:val="single"/>
        </w:rPr>
      </w:pPr>
      <w:r w:rsidRPr="00AC1DAB">
        <w:rPr>
          <w:rFonts w:ascii="Arial" w:hAnsi="Arial" w:cs="Arial"/>
          <w:sz w:val="24"/>
          <w:szCs w:val="24"/>
          <w:u w:val="single"/>
        </w:rPr>
        <w:t>Existing Land Use – Project Site</w:t>
      </w:r>
    </w:p>
    <w:p w14:paraId="22717762" w14:textId="77777777" w:rsidR="003E7307" w:rsidRPr="00AC1DAB" w:rsidRDefault="003E7307" w:rsidP="003E7307">
      <w:pPr>
        <w:spacing w:after="0" w:line="240" w:lineRule="auto"/>
        <w:ind w:left="720" w:right="48"/>
        <w:rPr>
          <w:rFonts w:ascii="Arial" w:hAnsi="Arial" w:cs="Arial"/>
          <w:sz w:val="24"/>
          <w:szCs w:val="24"/>
        </w:rPr>
      </w:pPr>
    </w:p>
    <w:p w14:paraId="20667741" w14:textId="692FA333" w:rsidR="003E7307" w:rsidRPr="003A7326" w:rsidRDefault="003E7307" w:rsidP="00B053B3">
      <w:pPr>
        <w:ind w:left="720" w:right="48"/>
        <w:rPr>
          <w:rFonts w:ascii="Arial" w:hAnsi="Arial" w:cs="Arial"/>
          <w:sz w:val="24"/>
        </w:rPr>
      </w:pPr>
      <w:r>
        <w:rPr>
          <w:rFonts w:ascii="Arial" w:hAnsi="Arial" w:cs="Arial"/>
          <w:sz w:val="24"/>
        </w:rPr>
        <w:t>The 7.41-acre project site was annexed into the City in November 2017 and is comprised of two parcels owned by the Sonoma County Community Development Commission (CDC</w:t>
      </w:r>
      <w:r w:rsidR="00483523">
        <w:rPr>
          <w:rFonts w:ascii="Arial" w:hAnsi="Arial" w:cs="Arial"/>
          <w:sz w:val="24"/>
        </w:rPr>
        <w:t>)</w:t>
      </w:r>
      <w:r>
        <w:rPr>
          <w:rFonts w:ascii="Arial" w:hAnsi="Arial" w:cs="Arial"/>
          <w:sz w:val="24"/>
        </w:rPr>
        <w:t>. 665 Sebastopol Road</w:t>
      </w:r>
      <w:r w:rsidR="00483523">
        <w:rPr>
          <w:rFonts w:ascii="Arial" w:hAnsi="Arial" w:cs="Arial"/>
          <w:sz w:val="24"/>
        </w:rPr>
        <w:t xml:space="preserve">, </w:t>
      </w:r>
      <w:r>
        <w:rPr>
          <w:rFonts w:ascii="Arial" w:hAnsi="Arial" w:cs="Arial"/>
          <w:sz w:val="24"/>
        </w:rPr>
        <w:t>APN</w:t>
      </w:r>
      <w:r w:rsidR="00483523">
        <w:rPr>
          <w:rFonts w:ascii="Arial" w:hAnsi="Arial" w:cs="Arial"/>
          <w:sz w:val="24"/>
        </w:rPr>
        <w:t xml:space="preserve"> </w:t>
      </w:r>
      <w:r>
        <w:rPr>
          <w:rFonts w:ascii="Arial" w:hAnsi="Arial" w:cs="Arial"/>
          <w:sz w:val="24"/>
        </w:rPr>
        <w:t>125-111-037</w:t>
      </w:r>
      <w:r w:rsidR="00483523">
        <w:rPr>
          <w:rFonts w:ascii="Arial" w:hAnsi="Arial" w:cs="Arial"/>
          <w:sz w:val="24"/>
        </w:rPr>
        <w:t>,</w:t>
      </w:r>
      <w:r>
        <w:rPr>
          <w:rFonts w:ascii="Arial" w:hAnsi="Arial" w:cs="Arial"/>
          <w:sz w:val="24"/>
        </w:rPr>
        <w:t xml:space="preserve"> is a 6.81-acre property, </w:t>
      </w:r>
      <w:r w:rsidR="00940649">
        <w:rPr>
          <w:rFonts w:ascii="Arial" w:hAnsi="Arial" w:cs="Arial"/>
          <w:sz w:val="24"/>
        </w:rPr>
        <w:t xml:space="preserve"> With a </w:t>
      </w:r>
      <w:r>
        <w:rPr>
          <w:rFonts w:ascii="Arial" w:hAnsi="Arial" w:cs="Arial"/>
          <w:sz w:val="24"/>
        </w:rPr>
        <w:t xml:space="preserve"> single-story commercial retail building</w:t>
      </w:r>
      <w:r w:rsidR="00940649">
        <w:rPr>
          <w:rFonts w:ascii="Arial" w:hAnsi="Arial" w:cs="Arial"/>
          <w:sz w:val="24"/>
        </w:rPr>
        <w:t>, which</w:t>
      </w:r>
      <w:r>
        <w:rPr>
          <w:rFonts w:ascii="Arial" w:hAnsi="Arial" w:cs="Arial"/>
          <w:sz w:val="24"/>
        </w:rPr>
        <w:t xml:space="preserve">  is currently occupied by a retailer and the Mitote Food Park. The other parcel (883 Sebastopol Road/APN 125-101-031) is a 0.60-acre </w:t>
      </w:r>
      <w:r w:rsidR="00483523">
        <w:rPr>
          <w:rFonts w:ascii="Arial" w:hAnsi="Arial" w:cs="Arial"/>
          <w:sz w:val="24"/>
        </w:rPr>
        <w:t>flat property site that</w:t>
      </w:r>
      <w:r>
        <w:rPr>
          <w:rFonts w:ascii="Arial" w:hAnsi="Arial" w:cs="Arial"/>
          <w:sz w:val="24"/>
        </w:rPr>
        <w:t xml:space="preserve"> is developed with a commercial building and a parking lot.  </w:t>
      </w:r>
      <w:r>
        <w:rPr>
          <w:rFonts w:ascii="Arial" w:hAnsi="Arial" w:cs="Arial"/>
          <w:sz w:val="24"/>
        </w:rPr>
        <w:br/>
      </w:r>
    </w:p>
    <w:p w14:paraId="15F9C5DE" w14:textId="77777777" w:rsidR="003E7307" w:rsidRPr="00AC1DAB" w:rsidRDefault="003E7307" w:rsidP="003E7307">
      <w:pPr>
        <w:numPr>
          <w:ilvl w:val="0"/>
          <w:numId w:val="4"/>
        </w:numPr>
        <w:autoSpaceDE w:val="0"/>
        <w:autoSpaceDN w:val="0"/>
        <w:adjustRightInd w:val="0"/>
        <w:spacing w:after="0" w:line="240" w:lineRule="auto"/>
        <w:ind w:right="48" w:hanging="720"/>
        <w:rPr>
          <w:rFonts w:ascii="Arial" w:hAnsi="Arial" w:cs="Arial"/>
          <w:sz w:val="24"/>
          <w:szCs w:val="24"/>
          <w:u w:val="single"/>
        </w:rPr>
      </w:pPr>
      <w:r w:rsidRPr="00AC1DAB">
        <w:rPr>
          <w:rFonts w:ascii="Arial" w:hAnsi="Arial" w:cs="Arial"/>
          <w:sz w:val="24"/>
          <w:szCs w:val="24"/>
          <w:u w:val="single"/>
        </w:rPr>
        <w:t>Project History</w:t>
      </w:r>
    </w:p>
    <w:p w14:paraId="2A28938A" w14:textId="77777777" w:rsidR="003E7307" w:rsidRPr="000A138F" w:rsidRDefault="003E7307" w:rsidP="003E7307">
      <w:pPr>
        <w:spacing w:after="0" w:line="240" w:lineRule="auto"/>
        <w:ind w:right="48"/>
        <w:rPr>
          <w:rFonts w:ascii="Arial" w:hAnsi="Arial" w:cs="Arial"/>
          <w:sz w:val="24"/>
          <w:szCs w:val="24"/>
        </w:rPr>
      </w:pPr>
    </w:p>
    <w:p w14:paraId="71B0F051" w14:textId="77777777" w:rsidR="003E7307" w:rsidRDefault="003E7307" w:rsidP="003E7307">
      <w:pPr>
        <w:spacing w:after="0" w:line="240" w:lineRule="auto"/>
        <w:ind w:left="720" w:right="48"/>
        <w:rPr>
          <w:rFonts w:ascii="Arial" w:hAnsi="Arial" w:cs="Arial"/>
          <w:sz w:val="24"/>
          <w:szCs w:val="24"/>
        </w:rPr>
      </w:pPr>
      <w:r>
        <w:rPr>
          <w:rFonts w:ascii="Arial" w:hAnsi="Arial" w:cs="Arial"/>
          <w:sz w:val="24"/>
          <w:szCs w:val="24"/>
        </w:rPr>
        <w:t>Below is the project history from the Planning Commission approval of the Tentative Map in 2019 through the application for a time extension (see attachment 11 for history prior to 2019):</w:t>
      </w:r>
    </w:p>
    <w:p w14:paraId="2C0055CD" w14:textId="77777777" w:rsidR="003E7307" w:rsidRDefault="003E7307" w:rsidP="003E7307">
      <w:pPr>
        <w:spacing w:after="0" w:line="240" w:lineRule="auto"/>
        <w:ind w:left="720" w:right="48"/>
        <w:rPr>
          <w:rFonts w:ascii="Arial" w:hAnsi="Arial" w:cs="Arial"/>
          <w:sz w:val="24"/>
          <w:szCs w:val="24"/>
        </w:rPr>
      </w:pPr>
    </w:p>
    <w:p w14:paraId="23E87569" w14:textId="77777777" w:rsidR="003E7307" w:rsidRPr="000A138F" w:rsidRDefault="003E7307" w:rsidP="003E7307">
      <w:pPr>
        <w:spacing w:after="0" w:line="240" w:lineRule="auto"/>
        <w:ind w:left="720" w:right="48"/>
        <w:rPr>
          <w:rFonts w:ascii="Arial" w:hAnsi="Arial" w:cs="Arial"/>
          <w:sz w:val="24"/>
          <w:szCs w:val="24"/>
        </w:rPr>
      </w:pPr>
      <w:r w:rsidRPr="000A138F">
        <w:rPr>
          <w:rFonts w:ascii="Arial" w:hAnsi="Arial" w:cs="Arial"/>
          <w:sz w:val="24"/>
          <w:szCs w:val="24"/>
        </w:rPr>
        <w:t>On February 28, 2019, the Planning Commission approved, by resolutions, the proposed tentative map</w:t>
      </w:r>
      <w:r>
        <w:rPr>
          <w:rFonts w:ascii="Arial" w:hAnsi="Arial" w:cs="Arial"/>
          <w:sz w:val="24"/>
          <w:szCs w:val="24"/>
        </w:rPr>
        <w:t>, MAJ17-006,</w:t>
      </w:r>
      <w:r w:rsidRPr="000A138F">
        <w:rPr>
          <w:rFonts w:ascii="Arial" w:hAnsi="Arial" w:cs="Arial"/>
          <w:sz w:val="24"/>
          <w:szCs w:val="24"/>
        </w:rPr>
        <w:t xml:space="preserve"> and density bonus</w:t>
      </w:r>
      <w:r>
        <w:rPr>
          <w:rFonts w:ascii="Arial" w:hAnsi="Arial" w:cs="Arial"/>
          <w:sz w:val="24"/>
          <w:szCs w:val="24"/>
        </w:rPr>
        <w:t>, DB19-030,</w:t>
      </w:r>
      <w:r w:rsidRPr="000A138F">
        <w:rPr>
          <w:rFonts w:ascii="Arial" w:hAnsi="Arial" w:cs="Arial"/>
          <w:sz w:val="24"/>
          <w:szCs w:val="24"/>
        </w:rPr>
        <w:t xml:space="preserve"> by a vote of 5 ayes, 0 noes, and 2 absent.</w:t>
      </w:r>
      <w:r>
        <w:rPr>
          <w:rFonts w:ascii="Arial" w:hAnsi="Arial" w:cs="Arial"/>
          <w:sz w:val="24"/>
          <w:szCs w:val="24"/>
        </w:rPr>
        <w:t xml:space="preserve"> (PRJ17-075)</w:t>
      </w:r>
    </w:p>
    <w:p w14:paraId="27ED121D" w14:textId="77777777" w:rsidR="003E7307" w:rsidRPr="000A138F" w:rsidRDefault="003E7307" w:rsidP="003E7307">
      <w:pPr>
        <w:spacing w:after="0" w:line="240" w:lineRule="auto"/>
        <w:ind w:left="720" w:right="48"/>
        <w:rPr>
          <w:rFonts w:ascii="Arial" w:hAnsi="Arial" w:cs="Arial"/>
          <w:sz w:val="24"/>
          <w:szCs w:val="24"/>
        </w:rPr>
      </w:pPr>
    </w:p>
    <w:p w14:paraId="4CDCBBA0" w14:textId="77777777" w:rsidR="003E7307" w:rsidRDefault="003E7307" w:rsidP="003E7307">
      <w:pPr>
        <w:spacing w:after="0" w:line="240" w:lineRule="auto"/>
        <w:ind w:left="720" w:right="48"/>
        <w:rPr>
          <w:rFonts w:ascii="Arial" w:hAnsi="Arial" w:cs="Arial"/>
          <w:sz w:val="24"/>
          <w:szCs w:val="24"/>
        </w:rPr>
      </w:pPr>
      <w:r w:rsidRPr="000A138F">
        <w:rPr>
          <w:rFonts w:ascii="Arial" w:hAnsi="Arial" w:cs="Arial"/>
          <w:sz w:val="24"/>
          <w:szCs w:val="24"/>
        </w:rPr>
        <w:lastRenderedPageBreak/>
        <w:t xml:space="preserve">On March 7, 2019, </w:t>
      </w:r>
      <w:r>
        <w:rPr>
          <w:rFonts w:ascii="Arial" w:hAnsi="Arial" w:cs="Arial"/>
          <w:sz w:val="24"/>
          <w:szCs w:val="24"/>
        </w:rPr>
        <w:t xml:space="preserve">an appeal was filed with the City Clerk’s Office </w:t>
      </w:r>
      <w:r w:rsidRPr="005A54B0">
        <w:rPr>
          <w:rFonts w:ascii="Arial" w:hAnsi="Arial" w:cs="Arial"/>
          <w:sz w:val="24"/>
          <w:szCs w:val="24"/>
        </w:rPr>
        <w:t>regarding the recorded reciprocal access and parking easement over Roseland Village Neighborhood Center.</w:t>
      </w:r>
    </w:p>
    <w:p w14:paraId="4B16C1D7" w14:textId="77777777" w:rsidR="003E7307" w:rsidRDefault="003E7307" w:rsidP="003E7307">
      <w:pPr>
        <w:spacing w:after="0" w:line="240" w:lineRule="auto"/>
        <w:ind w:left="720" w:right="48"/>
        <w:rPr>
          <w:rFonts w:ascii="Arial" w:hAnsi="Arial" w:cs="Arial"/>
          <w:sz w:val="24"/>
          <w:szCs w:val="24"/>
        </w:rPr>
      </w:pPr>
    </w:p>
    <w:p w14:paraId="43173158" w14:textId="77777777" w:rsidR="003E7307" w:rsidRDefault="003E7307" w:rsidP="003E7307">
      <w:pPr>
        <w:spacing w:after="0" w:line="240" w:lineRule="auto"/>
        <w:ind w:left="720" w:right="48"/>
        <w:rPr>
          <w:rFonts w:ascii="Arial" w:hAnsi="Arial" w:cs="Arial"/>
          <w:sz w:val="24"/>
          <w:szCs w:val="24"/>
        </w:rPr>
      </w:pPr>
      <w:r>
        <w:rPr>
          <w:rFonts w:ascii="Arial" w:hAnsi="Arial" w:cs="Arial"/>
          <w:sz w:val="24"/>
          <w:szCs w:val="24"/>
        </w:rPr>
        <w:t>On June 25, 2019, City Council denied the appeal and upheld the Planning Commission’s approval for DB19-030 and MAJ17-006 (PRJ17-075).</w:t>
      </w:r>
    </w:p>
    <w:p w14:paraId="6BCCC772" w14:textId="77777777" w:rsidR="003E7307" w:rsidRDefault="003E7307" w:rsidP="003E7307">
      <w:pPr>
        <w:spacing w:after="0" w:line="240" w:lineRule="auto"/>
        <w:ind w:left="720" w:right="48"/>
        <w:rPr>
          <w:rFonts w:ascii="Arial" w:hAnsi="Arial" w:cs="Arial"/>
          <w:sz w:val="24"/>
          <w:szCs w:val="24"/>
        </w:rPr>
      </w:pPr>
    </w:p>
    <w:p w14:paraId="2A0C4F62" w14:textId="77777777" w:rsidR="003E7307" w:rsidRDefault="003E7307" w:rsidP="003E7307">
      <w:pPr>
        <w:spacing w:after="0" w:line="240" w:lineRule="auto"/>
        <w:ind w:left="720" w:right="48"/>
        <w:rPr>
          <w:rFonts w:ascii="Arial" w:hAnsi="Arial" w:cs="Arial"/>
          <w:sz w:val="24"/>
          <w:szCs w:val="24"/>
        </w:rPr>
      </w:pPr>
      <w:r>
        <w:rPr>
          <w:rFonts w:ascii="Arial" w:hAnsi="Arial" w:cs="Arial"/>
          <w:sz w:val="24"/>
          <w:szCs w:val="24"/>
        </w:rPr>
        <w:t>On October 3, 2019, the applicant submitted an application for Improvement Plans and a Final Map (ENG19-011).</w:t>
      </w:r>
    </w:p>
    <w:p w14:paraId="354E3CE4" w14:textId="77777777" w:rsidR="003E7307" w:rsidRDefault="003E7307" w:rsidP="003E7307">
      <w:pPr>
        <w:spacing w:after="0" w:line="240" w:lineRule="auto"/>
        <w:ind w:left="720" w:right="48"/>
        <w:rPr>
          <w:rFonts w:ascii="Arial" w:hAnsi="Arial" w:cs="Arial"/>
          <w:sz w:val="24"/>
          <w:szCs w:val="24"/>
        </w:rPr>
      </w:pPr>
    </w:p>
    <w:p w14:paraId="1582CBF3" w14:textId="77777777" w:rsidR="003E7307" w:rsidRDefault="003E7307" w:rsidP="003E7307">
      <w:pPr>
        <w:spacing w:after="0" w:line="240" w:lineRule="auto"/>
        <w:ind w:left="720" w:right="48"/>
        <w:rPr>
          <w:rFonts w:ascii="Arial" w:hAnsi="Arial" w:cs="Arial"/>
          <w:sz w:val="24"/>
          <w:szCs w:val="24"/>
        </w:rPr>
      </w:pPr>
      <w:r>
        <w:rPr>
          <w:rFonts w:ascii="Arial" w:hAnsi="Arial" w:cs="Arial"/>
          <w:sz w:val="24"/>
          <w:szCs w:val="24"/>
        </w:rPr>
        <w:t>On January 16, 2020, at a requested Public Hearing, the Zoning Administrator approved the Mitote Food Park (DR19-030) as the first Phase of the Roseland Village Neighborhood Center. The Mitote Food Park is to be later replaced by the .82-acre Public Plaza and the 5,000-square-foot Market.</w:t>
      </w:r>
    </w:p>
    <w:p w14:paraId="55D6E9F1" w14:textId="77777777" w:rsidR="003E7307" w:rsidRDefault="003E7307" w:rsidP="003E7307">
      <w:pPr>
        <w:spacing w:after="0" w:line="240" w:lineRule="auto"/>
        <w:ind w:left="720" w:right="48"/>
        <w:rPr>
          <w:rFonts w:ascii="Arial" w:hAnsi="Arial" w:cs="Arial"/>
          <w:sz w:val="24"/>
          <w:szCs w:val="24"/>
        </w:rPr>
      </w:pPr>
    </w:p>
    <w:p w14:paraId="30D99306" w14:textId="77777777" w:rsidR="003E7307" w:rsidRDefault="003E7307" w:rsidP="003E7307">
      <w:pPr>
        <w:spacing w:after="0" w:line="240" w:lineRule="auto"/>
        <w:ind w:left="720" w:right="48"/>
        <w:rPr>
          <w:rFonts w:ascii="Arial" w:hAnsi="Arial" w:cs="Arial"/>
          <w:sz w:val="24"/>
          <w:szCs w:val="24"/>
        </w:rPr>
      </w:pPr>
      <w:r>
        <w:rPr>
          <w:rFonts w:ascii="Arial" w:hAnsi="Arial" w:cs="Arial"/>
          <w:sz w:val="24"/>
          <w:szCs w:val="24"/>
        </w:rPr>
        <w:t xml:space="preserve">On January 23, 2020, an appeal was filed with the City Clerk’s Office </w:t>
      </w:r>
      <w:r w:rsidRPr="005A54B0">
        <w:rPr>
          <w:rFonts w:ascii="Arial" w:hAnsi="Arial" w:cs="Arial"/>
          <w:sz w:val="24"/>
          <w:szCs w:val="24"/>
        </w:rPr>
        <w:t>regarding the recorded reciprocal access and parking easement over Roseland Village Neighborhood Center.</w:t>
      </w:r>
      <w:r>
        <w:rPr>
          <w:rFonts w:ascii="Arial" w:hAnsi="Arial" w:cs="Arial"/>
          <w:sz w:val="24"/>
          <w:szCs w:val="24"/>
        </w:rPr>
        <w:br/>
      </w:r>
      <w:r>
        <w:rPr>
          <w:rFonts w:ascii="Arial" w:hAnsi="Arial" w:cs="Arial"/>
          <w:sz w:val="24"/>
          <w:szCs w:val="24"/>
        </w:rPr>
        <w:br/>
        <w:t>On June 18, 2020, the Design Review Board denied the appeal and upheld the approval for DR19-030 for the Mitote Food Park.</w:t>
      </w:r>
    </w:p>
    <w:p w14:paraId="25EA2A2B" w14:textId="77777777" w:rsidR="003E7307" w:rsidRDefault="003E7307" w:rsidP="003E7307">
      <w:pPr>
        <w:spacing w:after="0" w:line="240" w:lineRule="auto"/>
        <w:ind w:left="720" w:right="48"/>
        <w:rPr>
          <w:rFonts w:ascii="Arial" w:hAnsi="Arial" w:cs="Arial"/>
          <w:sz w:val="24"/>
          <w:szCs w:val="24"/>
        </w:rPr>
      </w:pPr>
    </w:p>
    <w:p w14:paraId="2360770F" w14:textId="77777777" w:rsidR="003E7307" w:rsidRDefault="003E7307" w:rsidP="003E7307">
      <w:pPr>
        <w:spacing w:after="0" w:line="240" w:lineRule="auto"/>
        <w:ind w:left="720" w:right="48"/>
        <w:rPr>
          <w:rFonts w:ascii="Arial" w:hAnsi="Arial" w:cs="Arial"/>
          <w:sz w:val="24"/>
          <w:szCs w:val="24"/>
        </w:rPr>
      </w:pPr>
      <w:r>
        <w:rPr>
          <w:rFonts w:ascii="Arial" w:hAnsi="Arial" w:cs="Arial"/>
          <w:sz w:val="24"/>
          <w:szCs w:val="24"/>
        </w:rPr>
        <w:t>On June 1, 2021, the Zoning Administrator approved the Minor Design Review for Casa Roseland (DR21-001).</w:t>
      </w:r>
    </w:p>
    <w:p w14:paraId="46C44035" w14:textId="77777777" w:rsidR="003E7307" w:rsidRDefault="003E7307" w:rsidP="003E7307">
      <w:pPr>
        <w:spacing w:after="0" w:line="240" w:lineRule="auto"/>
        <w:ind w:left="720" w:right="48"/>
        <w:rPr>
          <w:rFonts w:ascii="Arial" w:hAnsi="Arial" w:cs="Arial"/>
          <w:sz w:val="24"/>
          <w:szCs w:val="24"/>
        </w:rPr>
      </w:pPr>
    </w:p>
    <w:p w14:paraId="71E00F36" w14:textId="77777777" w:rsidR="003E7307" w:rsidRDefault="003E7307" w:rsidP="003E7307">
      <w:pPr>
        <w:spacing w:after="0" w:line="240" w:lineRule="auto"/>
        <w:ind w:left="720" w:right="48"/>
        <w:rPr>
          <w:rFonts w:ascii="Arial" w:hAnsi="Arial" w:cs="Arial"/>
          <w:sz w:val="24"/>
          <w:szCs w:val="24"/>
        </w:rPr>
      </w:pPr>
      <w:r>
        <w:rPr>
          <w:rFonts w:ascii="Arial" w:hAnsi="Arial" w:cs="Arial"/>
          <w:sz w:val="24"/>
          <w:szCs w:val="24"/>
        </w:rPr>
        <w:t xml:space="preserve">On June 10, 2021, an appeal was filed with the City Clerk’s Office </w:t>
      </w:r>
      <w:r w:rsidRPr="005A54B0">
        <w:rPr>
          <w:rFonts w:ascii="Arial" w:hAnsi="Arial" w:cs="Arial"/>
          <w:sz w:val="24"/>
          <w:szCs w:val="24"/>
        </w:rPr>
        <w:t>regarding the recorded reciprocal access and parking easement over Roseland Village Neighborhood Center.</w:t>
      </w:r>
      <w:r>
        <w:rPr>
          <w:rFonts w:ascii="Arial" w:hAnsi="Arial" w:cs="Arial"/>
          <w:sz w:val="24"/>
          <w:szCs w:val="24"/>
        </w:rPr>
        <w:br/>
      </w:r>
    </w:p>
    <w:p w14:paraId="3BB48247" w14:textId="77777777" w:rsidR="003E7307" w:rsidRDefault="003E7307" w:rsidP="003E7307">
      <w:pPr>
        <w:spacing w:after="0" w:line="240" w:lineRule="auto"/>
        <w:ind w:left="720" w:right="48"/>
        <w:rPr>
          <w:rFonts w:ascii="Arial" w:hAnsi="Arial" w:cs="Arial"/>
          <w:sz w:val="24"/>
          <w:szCs w:val="24"/>
        </w:rPr>
      </w:pPr>
      <w:r>
        <w:rPr>
          <w:rFonts w:ascii="Arial" w:hAnsi="Arial" w:cs="Arial"/>
          <w:sz w:val="24"/>
          <w:szCs w:val="24"/>
        </w:rPr>
        <w:t>On August 3, 2021, City Council denied the appeal and upheld the Zoning Administrator’s approval of DR21-001.</w:t>
      </w:r>
    </w:p>
    <w:p w14:paraId="16F6BAC8" w14:textId="77777777" w:rsidR="003E7307" w:rsidRDefault="003E7307" w:rsidP="003E7307">
      <w:pPr>
        <w:spacing w:after="0" w:line="240" w:lineRule="auto"/>
        <w:ind w:left="720" w:right="48"/>
        <w:rPr>
          <w:rFonts w:ascii="Arial" w:hAnsi="Arial" w:cs="Arial"/>
          <w:sz w:val="24"/>
          <w:szCs w:val="24"/>
        </w:rPr>
      </w:pPr>
    </w:p>
    <w:p w14:paraId="12684E18" w14:textId="77777777" w:rsidR="003E7307" w:rsidRDefault="003E7307" w:rsidP="003E7307">
      <w:pPr>
        <w:spacing w:after="0" w:line="240" w:lineRule="auto"/>
        <w:ind w:left="720" w:right="48"/>
        <w:rPr>
          <w:rFonts w:ascii="Arial" w:hAnsi="Arial" w:cs="Arial"/>
          <w:sz w:val="24"/>
          <w:szCs w:val="24"/>
        </w:rPr>
      </w:pPr>
      <w:r>
        <w:rPr>
          <w:rFonts w:ascii="Arial" w:hAnsi="Arial" w:cs="Arial"/>
          <w:sz w:val="24"/>
          <w:szCs w:val="24"/>
        </w:rPr>
        <w:t>On August 29, 2022, the Applicant submitted an application for Building Permits to construct 75 affordable housing units as part of Casa Roseland and for the grading and site work for the location.</w:t>
      </w:r>
    </w:p>
    <w:p w14:paraId="4688B47A" w14:textId="77777777" w:rsidR="003E7307" w:rsidRDefault="003E7307" w:rsidP="003E7307">
      <w:pPr>
        <w:spacing w:after="0" w:line="240" w:lineRule="auto"/>
        <w:ind w:left="720" w:right="48"/>
        <w:rPr>
          <w:rFonts w:ascii="Arial" w:hAnsi="Arial" w:cs="Arial"/>
          <w:sz w:val="24"/>
          <w:szCs w:val="24"/>
        </w:rPr>
      </w:pPr>
    </w:p>
    <w:p w14:paraId="05808A49" w14:textId="4C536B7E" w:rsidR="003E7307" w:rsidRDefault="003E7307" w:rsidP="003E7307">
      <w:pPr>
        <w:spacing w:after="0" w:line="240" w:lineRule="auto"/>
        <w:ind w:left="720" w:right="48"/>
        <w:rPr>
          <w:rFonts w:ascii="Arial" w:hAnsi="Arial" w:cs="Arial"/>
          <w:sz w:val="24"/>
          <w:szCs w:val="24"/>
        </w:rPr>
      </w:pPr>
      <w:r>
        <w:rPr>
          <w:rFonts w:ascii="Arial" w:hAnsi="Arial" w:cs="Arial"/>
          <w:sz w:val="24"/>
          <w:szCs w:val="24"/>
        </w:rPr>
        <w:t>On August 30, 2022, the Applicant submitted an application for Minor Design review for the Tierra de Rosas .86-acre Public Plaza</w:t>
      </w:r>
      <w:r w:rsidR="00CA1461">
        <w:rPr>
          <w:rFonts w:ascii="Arial" w:hAnsi="Arial" w:cs="Arial"/>
          <w:sz w:val="24"/>
          <w:szCs w:val="24"/>
        </w:rPr>
        <w:t xml:space="preserve"> (DR22-041)</w:t>
      </w:r>
      <w:r>
        <w:rPr>
          <w:rFonts w:ascii="Arial" w:hAnsi="Arial" w:cs="Arial"/>
          <w:sz w:val="24"/>
          <w:szCs w:val="24"/>
        </w:rPr>
        <w:t>.</w:t>
      </w:r>
    </w:p>
    <w:p w14:paraId="2F45BD74" w14:textId="77777777" w:rsidR="003E7307" w:rsidRDefault="003E7307" w:rsidP="003E7307">
      <w:pPr>
        <w:spacing w:after="0" w:line="240" w:lineRule="auto"/>
        <w:ind w:left="720" w:right="48"/>
        <w:rPr>
          <w:rFonts w:ascii="Arial" w:hAnsi="Arial" w:cs="Arial"/>
          <w:sz w:val="24"/>
          <w:szCs w:val="24"/>
        </w:rPr>
      </w:pPr>
    </w:p>
    <w:p w14:paraId="2181E80E" w14:textId="77777777" w:rsidR="003E7307" w:rsidRDefault="003E7307" w:rsidP="003E7307">
      <w:pPr>
        <w:spacing w:after="0" w:line="240" w:lineRule="auto"/>
        <w:ind w:left="720" w:right="48"/>
        <w:rPr>
          <w:rFonts w:ascii="Arial" w:hAnsi="Arial" w:cs="Arial"/>
          <w:sz w:val="24"/>
          <w:szCs w:val="24"/>
        </w:rPr>
      </w:pPr>
      <w:r>
        <w:rPr>
          <w:rFonts w:ascii="Arial" w:hAnsi="Arial" w:cs="Arial"/>
          <w:sz w:val="24"/>
          <w:szCs w:val="24"/>
        </w:rPr>
        <w:t>On December 16, 2022, the Applicant submitted an application for the extension of the Tentative Map (EXT22-0019) prior to its expiration.</w:t>
      </w:r>
    </w:p>
    <w:p w14:paraId="0FB01D8E" w14:textId="77777777" w:rsidR="003E7307" w:rsidRDefault="003E7307" w:rsidP="003E7307">
      <w:pPr>
        <w:spacing w:after="0" w:line="240" w:lineRule="auto"/>
        <w:ind w:left="720" w:right="48"/>
        <w:rPr>
          <w:rFonts w:ascii="Arial" w:hAnsi="Arial" w:cs="Arial"/>
          <w:sz w:val="24"/>
          <w:szCs w:val="24"/>
        </w:rPr>
      </w:pPr>
    </w:p>
    <w:p w14:paraId="726A9A76" w14:textId="77777777" w:rsidR="003E7307" w:rsidRDefault="003E7307" w:rsidP="003E7307">
      <w:pPr>
        <w:spacing w:after="0" w:line="240" w:lineRule="auto"/>
        <w:ind w:left="720" w:right="48"/>
        <w:rPr>
          <w:rFonts w:ascii="Arial" w:hAnsi="Arial" w:cs="Arial"/>
          <w:sz w:val="24"/>
          <w:szCs w:val="24"/>
        </w:rPr>
      </w:pPr>
      <w:r>
        <w:rPr>
          <w:rFonts w:ascii="Arial" w:hAnsi="Arial" w:cs="Arial"/>
          <w:sz w:val="24"/>
          <w:szCs w:val="24"/>
        </w:rPr>
        <w:t>On March 23, 2023, the Planning Commission approved the Tentative Map Extension for EXT22-0019.</w:t>
      </w:r>
    </w:p>
    <w:p w14:paraId="7EB4A4D0" w14:textId="77777777" w:rsidR="003E7307" w:rsidRDefault="003E7307" w:rsidP="003E7307">
      <w:pPr>
        <w:spacing w:after="0" w:line="240" w:lineRule="auto"/>
        <w:ind w:left="720" w:right="48"/>
        <w:rPr>
          <w:rFonts w:ascii="Arial" w:hAnsi="Arial" w:cs="Arial"/>
          <w:sz w:val="24"/>
          <w:szCs w:val="24"/>
        </w:rPr>
      </w:pPr>
    </w:p>
    <w:p w14:paraId="7323BAD1" w14:textId="77777777" w:rsidR="003E7307" w:rsidRDefault="003E7307" w:rsidP="003E7307">
      <w:pPr>
        <w:spacing w:after="0" w:line="240" w:lineRule="auto"/>
        <w:ind w:left="720" w:right="48"/>
        <w:rPr>
          <w:rFonts w:ascii="Arial" w:hAnsi="Arial" w:cs="Arial"/>
          <w:sz w:val="24"/>
          <w:szCs w:val="24"/>
        </w:rPr>
      </w:pPr>
      <w:r>
        <w:rPr>
          <w:rFonts w:ascii="Arial" w:hAnsi="Arial" w:cs="Arial"/>
          <w:sz w:val="24"/>
          <w:szCs w:val="24"/>
        </w:rPr>
        <w:lastRenderedPageBreak/>
        <w:t>On March 30, 2023, an appeal for EXT22-0019 was filed with the City Clerk’s Office regarding the circulation and parking easement agreement with the neighboring property.</w:t>
      </w:r>
    </w:p>
    <w:p w14:paraId="76986E76" w14:textId="77777777" w:rsidR="00977B3E" w:rsidRDefault="00977B3E" w:rsidP="0033698E">
      <w:pPr>
        <w:spacing w:after="0" w:line="240" w:lineRule="auto"/>
        <w:rPr>
          <w:rFonts w:ascii="Arial" w:hAnsi="Arial" w:cs="Arial"/>
          <w:sz w:val="24"/>
          <w:szCs w:val="24"/>
        </w:rPr>
      </w:pPr>
    </w:p>
    <w:p w14:paraId="51B3CCC4" w14:textId="57CA212C" w:rsidR="00BC4F04" w:rsidRDefault="00977B3E" w:rsidP="00977B3E">
      <w:pPr>
        <w:widowControl w:val="0"/>
        <w:spacing w:after="0" w:line="240" w:lineRule="auto"/>
        <w:rPr>
          <w:rFonts w:ascii="Arial" w:hAnsi="Arial" w:cs="Arial"/>
          <w:sz w:val="24"/>
          <w:szCs w:val="24"/>
          <w:u w:val="single"/>
        </w:rPr>
      </w:pPr>
      <w:r>
        <w:rPr>
          <w:rFonts w:ascii="Arial" w:hAnsi="Arial" w:cs="Arial"/>
          <w:sz w:val="24"/>
          <w:szCs w:val="24"/>
          <w:u w:val="single"/>
        </w:rPr>
        <w:t>PRIOR CITY COUNCIL REVIEW</w:t>
      </w:r>
    </w:p>
    <w:p w14:paraId="00678455" w14:textId="77777777" w:rsidR="00B053B3" w:rsidRDefault="00B053B3" w:rsidP="00977B3E">
      <w:pPr>
        <w:widowControl w:val="0"/>
        <w:spacing w:after="0" w:line="240" w:lineRule="auto"/>
        <w:rPr>
          <w:rFonts w:ascii="Arial" w:hAnsi="Arial" w:cs="Arial"/>
          <w:sz w:val="24"/>
          <w:szCs w:val="24"/>
        </w:rPr>
      </w:pPr>
    </w:p>
    <w:p w14:paraId="6464BA52" w14:textId="6349F44B" w:rsidR="00BC4F04" w:rsidRDefault="00BC4F04" w:rsidP="003A14AC">
      <w:pPr>
        <w:widowControl w:val="0"/>
        <w:spacing w:after="0" w:line="240" w:lineRule="auto"/>
        <w:rPr>
          <w:rFonts w:ascii="Arial" w:hAnsi="Arial" w:cs="Arial"/>
          <w:sz w:val="24"/>
          <w:szCs w:val="24"/>
        </w:rPr>
      </w:pPr>
      <w:r>
        <w:rPr>
          <w:rFonts w:ascii="Arial" w:hAnsi="Arial" w:cs="Arial"/>
          <w:sz w:val="24"/>
          <w:szCs w:val="24"/>
        </w:rPr>
        <w:t xml:space="preserve">See </w:t>
      </w:r>
      <w:r w:rsidR="00B053B3">
        <w:rPr>
          <w:rFonts w:ascii="Arial" w:hAnsi="Arial" w:cs="Arial"/>
          <w:sz w:val="24"/>
          <w:szCs w:val="24"/>
        </w:rPr>
        <w:t xml:space="preserve">the </w:t>
      </w:r>
      <w:r>
        <w:rPr>
          <w:rFonts w:ascii="Arial" w:hAnsi="Arial" w:cs="Arial"/>
          <w:sz w:val="24"/>
          <w:szCs w:val="24"/>
        </w:rPr>
        <w:t xml:space="preserve">above Project History section of this report. </w:t>
      </w:r>
    </w:p>
    <w:p w14:paraId="76986E7E" w14:textId="77777777" w:rsidR="005E3EED" w:rsidRDefault="005E3EED" w:rsidP="0033698E">
      <w:pPr>
        <w:spacing w:after="0" w:line="240" w:lineRule="auto"/>
        <w:rPr>
          <w:rFonts w:ascii="Arial" w:hAnsi="Arial" w:cs="Arial"/>
          <w:sz w:val="24"/>
          <w:szCs w:val="24"/>
        </w:rPr>
      </w:pPr>
    </w:p>
    <w:p w14:paraId="76986E7F" w14:textId="77777777" w:rsidR="0033698E" w:rsidRPr="00F51E2C" w:rsidRDefault="0033698E" w:rsidP="0033698E">
      <w:pPr>
        <w:spacing w:after="0" w:line="240" w:lineRule="auto"/>
        <w:rPr>
          <w:rFonts w:ascii="Arial" w:hAnsi="Arial" w:cs="Arial"/>
          <w:sz w:val="24"/>
          <w:szCs w:val="24"/>
          <w:u w:val="single"/>
        </w:rPr>
      </w:pPr>
      <w:r w:rsidRPr="00F51E2C">
        <w:rPr>
          <w:rFonts w:ascii="Arial" w:hAnsi="Arial" w:cs="Arial"/>
          <w:sz w:val="24"/>
          <w:szCs w:val="24"/>
          <w:u w:val="single"/>
        </w:rPr>
        <w:t>ANALYSIS</w:t>
      </w:r>
    </w:p>
    <w:p w14:paraId="76986E80" w14:textId="77777777" w:rsidR="0033698E" w:rsidRPr="0033698E" w:rsidRDefault="0033698E" w:rsidP="0033698E">
      <w:pPr>
        <w:spacing w:after="0" w:line="240" w:lineRule="auto"/>
        <w:rPr>
          <w:rFonts w:ascii="Arial" w:hAnsi="Arial" w:cs="Arial"/>
          <w:sz w:val="24"/>
          <w:szCs w:val="24"/>
        </w:rPr>
      </w:pPr>
    </w:p>
    <w:p w14:paraId="502E989A" w14:textId="42805C8C" w:rsidR="00145B15" w:rsidRDefault="00145B15" w:rsidP="00B053B3">
      <w:pPr>
        <w:widowControl w:val="0"/>
        <w:spacing w:after="0" w:line="240" w:lineRule="auto"/>
        <w:rPr>
          <w:rFonts w:ascii="Arial" w:hAnsi="Arial" w:cs="Arial"/>
          <w:sz w:val="24"/>
          <w:szCs w:val="24"/>
        </w:rPr>
      </w:pPr>
      <w:r w:rsidRPr="008A5A58">
        <w:rPr>
          <w:rFonts w:ascii="Arial" w:hAnsi="Arial" w:cs="Arial"/>
          <w:sz w:val="24"/>
          <w:szCs w:val="24"/>
        </w:rPr>
        <w:t xml:space="preserve">Pursuant to Zoning Code Chapter 20-62, appeals of decisions made by the </w:t>
      </w:r>
      <w:r>
        <w:rPr>
          <w:rFonts w:ascii="Arial" w:hAnsi="Arial" w:cs="Arial"/>
          <w:sz w:val="24"/>
          <w:szCs w:val="24"/>
        </w:rPr>
        <w:t>Planning Commission shall</w:t>
      </w:r>
      <w:r w:rsidRPr="008A5A58">
        <w:rPr>
          <w:rFonts w:ascii="Arial" w:hAnsi="Arial" w:cs="Arial"/>
          <w:sz w:val="24"/>
          <w:szCs w:val="24"/>
        </w:rPr>
        <w:t xml:space="preserve"> be evaluated by the </w:t>
      </w:r>
      <w:r>
        <w:rPr>
          <w:rFonts w:ascii="Arial" w:hAnsi="Arial" w:cs="Arial"/>
          <w:sz w:val="24"/>
          <w:szCs w:val="24"/>
        </w:rPr>
        <w:t xml:space="preserve">City </w:t>
      </w:r>
      <w:r w:rsidRPr="008A5A58">
        <w:rPr>
          <w:rFonts w:ascii="Arial" w:hAnsi="Arial" w:cs="Arial"/>
          <w:sz w:val="24"/>
          <w:szCs w:val="24"/>
        </w:rPr>
        <w:t>Council.</w:t>
      </w:r>
      <w:r w:rsidR="007F30E9">
        <w:rPr>
          <w:rFonts w:ascii="Arial" w:hAnsi="Arial" w:cs="Arial"/>
          <w:sz w:val="24"/>
          <w:szCs w:val="24"/>
        </w:rPr>
        <w:t xml:space="preserve"> </w:t>
      </w:r>
      <w:r w:rsidRPr="008A5A58">
        <w:rPr>
          <w:rFonts w:ascii="Arial" w:hAnsi="Arial" w:cs="Arial"/>
          <w:sz w:val="24"/>
          <w:szCs w:val="24"/>
        </w:rPr>
        <w:t xml:space="preserve">The Council may consider any issue involving the matter that is the subject of the appeal, in addition to the specific grounds for appeal. </w:t>
      </w:r>
    </w:p>
    <w:p w14:paraId="7C89C762" w14:textId="77777777" w:rsidR="0062018A" w:rsidRDefault="0062018A" w:rsidP="00BC4F04">
      <w:pPr>
        <w:widowControl w:val="0"/>
        <w:spacing w:after="0" w:line="240" w:lineRule="auto"/>
        <w:rPr>
          <w:rFonts w:ascii="Arial" w:eastAsia="Arial Unicode MS" w:hAnsi="Arial" w:cs="Arial"/>
          <w:sz w:val="24"/>
          <w:bdr w:val="nil"/>
        </w:rPr>
      </w:pPr>
    </w:p>
    <w:p w14:paraId="2FA3C339" w14:textId="6873A946" w:rsidR="008C7A40" w:rsidRDefault="004F55F7" w:rsidP="00B053B3">
      <w:pPr>
        <w:widowControl w:val="0"/>
        <w:spacing w:after="0" w:line="240" w:lineRule="auto"/>
        <w:rPr>
          <w:rFonts w:ascii="Arial" w:eastAsia="Arial Unicode MS" w:hAnsi="Arial" w:cs="Arial"/>
          <w:sz w:val="24"/>
          <w:bdr w:val="nil"/>
        </w:rPr>
      </w:pPr>
      <w:r w:rsidRPr="0062018A">
        <w:rPr>
          <w:rFonts w:ascii="Arial" w:eastAsia="Arial Unicode MS" w:hAnsi="Arial" w:cs="Arial"/>
          <w:sz w:val="24"/>
          <w:bdr w:val="nil"/>
        </w:rPr>
        <w:t xml:space="preserve">The Appellant sets forth the following grounds or points in the appeal statement filed on March </w:t>
      </w:r>
      <w:r w:rsidR="0062018A">
        <w:rPr>
          <w:rFonts w:ascii="Arial" w:eastAsia="Arial Unicode MS" w:hAnsi="Arial" w:cs="Arial"/>
          <w:sz w:val="24"/>
          <w:bdr w:val="nil"/>
        </w:rPr>
        <w:t>30</w:t>
      </w:r>
      <w:r w:rsidRPr="0062018A">
        <w:rPr>
          <w:rFonts w:ascii="Arial" w:eastAsia="Arial Unicode MS" w:hAnsi="Arial" w:cs="Arial"/>
          <w:sz w:val="24"/>
          <w:bdr w:val="nil"/>
        </w:rPr>
        <w:t>, 20</w:t>
      </w:r>
      <w:r w:rsidR="0062018A">
        <w:rPr>
          <w:rFonts w:ascii="Arial" w:eastAsia="Arial Unicode MS" w:hAnsi="Arial" w:cs="Arial"/>
          <w:sz w:val="24"/>
          <w:bdr w:val="nil"/>
        </w:rPr>
        <w:t>23</w:t>
      </w:r>
      <w:r w:rsidRPr="0062018A">
        <w:rPr>
          <w:rFonts w:ascii="Arial" w:eastAsia="Arial Unicode MS" w:hAnsi="Arial" w:cs="Arial"/>
          <w:sz w:val="24"/>
          <w:bdr w:val="nil"/>
        </w:rPr>
        <w:t xml:space="preserve">. The appeal statement and supplemental information </w:t>
      </w:r>
      <w:r w:rsidR="007F30E9">
        <w:rPr>
          <w:rFonts w:ascii="Arial" w:eastAsia="Arial Unicode MS" w:hAnsi="Arial" w:cs="Arial"/>
          <w:sz w:val="24"/>
          <w:bdr w:val="nil"/>
        </w:rPr>
        <w:t>are provided in Attachment 13 and Attachment 1</w:t>
      </w:r>
      <w:r w:rsidR="00084691">
        <w:rPr>
          <w:rFonts w:ascii="Arial" w:eastAsia="Arial Unicode MS" w:hAnsi="Arial" w:cs="Arial"/>
          <w:sz w:val="24"/>
          <w:bdr w:val="nil"/>
        </w:rPr>
        <w:t>9</w:t>
      </w:r>
      <w:r w:rsidR="007F30E9">
        <w:rPr>
          <w:rFonts w:ascii="Arial" w:eastAsia="Arial Unicode MS" w:hAnsi="Arial" w:cs="Arial"/>
          <w:sz w:val="24"/>
          <w:bdr w:val="nil"/>
        </w:rPr>
        <w:t>.</w:t>
      </w:r>
      <w:r w:rsidRPr="0062018A">
        <w:rPr>
          <w:rFonts w:ascii="Arial" w:eastAsia="Arial Unicode MS" w:hAnsi="Arial" w:cs="Arial"/>
          <w:sz w:val="24"/>
          <w:bdr w:val="nil"/>
        </w:rPr>
        <w:t xml:space="preserve"> </w:t>
      </w:r>
      <w:r w:rsidR="009947AE">
        <w:rPr>
          <w:rFonts w:ascii="Arial" w:eastAsia="Arial Unicode MS" w:hAnsi="Arial" w:cs="Arial"/>
          <w:sz w:val="24"/>
          <w:bdr w:val="nil"/>
        </w:rPr>
        <w:br/>
      </w:r>
    </w:p>
    <w:p w14:paraId="37F56CD1" w14:textId="08B2D3AC" w:rsidR="00C977E8" w:rsidRPr="009947AE" w:rsidRDefault="009947AE" w:rsidP="009947AE">
      <w:pPr>
        <w:rPr>
          <w:rFonts w:ascii="Arial" w:hAnsi="Arial" w:cs="Arial"/>
          <w:iCs/>
          <w:sz w:val="24"/>
          <w:u w:val="single"/>
        </w:rPr>
      </w:pPr>
      <w:r w:rsidRPr="009947AE">
        <w:rPr>
          <w:rFonts w:ascii="Arial" w:hAnsi="Arial" w:cs="Arial"/>
          <w:iCs/>
          <w:sz w:val="24"/>
          <w:u w:val="single"/>
        </w:rPr>
        <w:t xml:space="preserve">Appeal Statement: </w:t>
      </w:r>
      <w:r w:rsidR="00C977E8" w:rsidRPr="009947AE">
        <w:rPr>
          <w:rFonts w:ascii="Arial" w:hAnsi="Arial" w:cs="Arial"/>
          <w:iCs/>
          <w:sz w:val="24"/>
          <w:u w:val="single"/>
        </w:rPr>
        <w:t>The Project violates a recorded easement for parking and circulation.</w:t>
      </w:r>
    </w:p>
    <w:p w14:paraId="55EB5BCB" w14:textId="2BDCEA16" w:rsidR="0026497E" w:rsidRDefault="00C977E8" w:rsidP="009947AE">
      <w:pPr>
        <w:ind w:firstLine="720"/>
        <w:rPr>
          <w:rFonts w:ascii="Arial" w:hAnsi="Arial" w:cs="Arial"/>
          <w:iCs/>
          <w:sz w:val="24"/>
        </w:rPr>
      </w:pPr>
      <w:r>
        <w:rPr>
          <w:rFonts w:ascii="Arial" w:hAnsi="Arial" w:cs="Arial"/>
          <w:iCs/>
          <w:sz w:val="24"/>
          <w:u w:val="single"/>
        </w:rPr>
        <w:t>Staff response:</w:t>
      </w:r>
    </w:p>
    <w:p w14:paraId="23E657BB" w14:textId="1530CA26" w:rsidR="0026497E" w:rsidRPr="0026497E" w:rsidRDefault="0026497E" w:rsidP="0026497E">
      <w:pPr>
        <w:ind w:left="720"/>
        <w:rPr>
          <w:rFonts w:ascii="Arial" w:hAnsi="Arial" w:cs="Arial"/>
          <w:iCs/>
          <w:sz w:val="24"/>
          <w:szCs w:val="24"/>
        </w:rPr>
      </w:pPr>
      <w:r w:rsidRPr="0026497E">
        <w:rPr>
          <w:rFonts w:ascii="Arial" w:hAnsi="Arial" w:cs="Arial"/>
          <w:iCs/>
          <w:sz w:val="24"/>
          <w:szCs w:val="24"/>
        </w:rPr>
        <w:t>The Roseland Village Shopping Center (Center) was developed in 1954 on five parcels totaling approximately 8.9 acres. The Grant of Reciprocal Easement recorded September 12, 1956 (easement), includes the main parking lot and driveways that provide access to the commercial buildings within the Center. The CDC now owns the 6.7-acre (+/-) parcel (APN 125-111-37) on the west side of the Center. This parcel is entirely within the easement and was once developed with five buildings, totaling approximately 85,000 square feet. Two buildings, totaling 35,000 square feet (+/-), remain on the CDC property at this time. Mr. Paulsen owns the east side of Center, which consists of four parcels that total 4.5-acres (+/-). The easement occupies about half or 2.14 acres (+/-) of his property, which extends further east. Three of the five buildings on his property occupy about 34,000 square feet of the easement area. The other buildings are located outside the easement.</w:t>
      </w:r>
    </w:p>
    <w:p w14:paraId="56C06052" w14:textId="77777777" w:rsidR="0026497E" w:rsidRPr="0026497E" w:rsidRDefault="0026497E" w:rsidP="0026497E">
      <w:pPr>
        <w:ind w:left="720"/>
        <w:rPr>
          <w:rFonts w:ascii="Arial" w:hAnsi="Arial" w:cs="Arial"/>
          <w:iCs/>
          <w:sz w:val="24"/>
          <w:szCs w:val="24"/>
        </w:rPr>
      </w:pPr>
      <w:r w:rsidRPr="0026497E">
        <w:rPr>
          <w:rFonts w:ascii="Arial" w:hAnsi="Arial" w:cs="Arial"/>
          <w:iCs/>
          <w:sz w:val="24"/>
          <w:szCs w:val="24"/>
        </w:rPr>
        <w:t xml:space="preserve">The original construction of the Center included a large multi-tenant commercial building straddling the CDC Property and Paulsen Property. The portion of this building located on the CDC parcel was demolished in 2014. The remainder of the Center is currently developed with smaller commercial buildings around the perimeter, and existing parking spaces and driveways serve the businesses located within the Center.  </w:t>
      </w:r>
    </w:p>
    <w:p w14:paraId="2D3C1D41" w14:textId="47DD666A" w:rsidR="0026497E" w:rsidRDefault="0026497E" w:rsidP="0026497E">
      <w:pPr>
        <w:ind w:left="720"/>
        <w:rPr>
          <w:rFonts w:ascii="Arial" w:hAnsi="Arial" w:cs="Arial"/>
          <w:iCs/>
          <w:sz w:val="24"/>
          <w:szCs w:val="24"/>
        </w:rPr>
      </w:pPr>
      <w:r w:rsidRPr="0026497E">
        <w:rPr>
          <w:rFonts w:ascii="Arial" w:hAnsi="Arial" w:cs="Arial"/>
          <w:iCs/>
          <w:sz w:val="24"/>
          <w:szCs w:val="24"/>
        </w:rPr>
        <w:lastRenderedPageBreak/>
        <w:t xml:space="preserve">The CDC Property and Paulsen Property owners share access to and use of the Center’s parking lot and driveways by and through the easement. The easement is a private agreement between the property owners, the CDC and Paulsen, to share access and parking within the Roseland Village Shopping Center. The City is not party to the agreement, nor is the City’s authority to regulate land use limited by the easement. </w:t>
      </w:r>
      <w:proofErr w:type="spellStart"/>
      <w:r w:rsidRPr="0026497E">
        <w:rPr>
          <w:rFonts w:ascii="Arial" w:hAnsi="Arial" w:cs="Arial"/>
          <w:iCs/>
          <w:sz w:val="24"/>
          <w:szCs w:val="24"/>
        </w:rPr>
        <w:t>MidPen</w:t>
      </w:r>
      <w:proofErr w:type="spellEnd"/>
      <w:r w:rsidRPr="0026497E">
        <w:rPr>
          <w:rFonts w:ascii="Arial" w:hAnsi="Arial" w:cs="Arial"/>
          <w:iCs/>
          <w:sz w:val="24"/>
          <w:szCs w:val="24"/>
        </w:rPr>
        <w:t xml:space="preserve"> and the CDC, as applicants, are required to disclose all easements or other covenants that may restrict development or use the property at the time of the tentative map and density bonus application. The applicants and their legal counsel have stated that the easement does not restrict the applicants’ ability to proceed with project development on the CDC Property.</w:t>
      </w:r>
    </w:p>
    <w:p w14:paraId="13AED8D0" w14:textId="12915759" w:rsidR="000D7069" w:rsidRPr="000D7069" w:rsidRDefault="000D7069" w:rsidP="0026497E">
      <w:pPr>
        <w:ind w:left="720"/>
        <w:rPr>
          <w:rFonts w:ascii="Arial" w:hAnsi="Arial" w:cs="Arial"/>
          <w:iCs/>
          <w:sz w:val="24"/>
          <w:szCs w:val="24"/>
        </w:rPr>
      </w:pPr>
      <w:r w:rsidRPr="000D7069">
        <w:rPr>
          <w:rFonts w:ascii="Arial" w:hAnsi="Arial" w:cs="Arial"/>
          <w:sz w:val="24"/>
          <w:szCs w:val="24"/>
        </w:rPr>
        <w:t>There is a pending appeal of the judgment granted in favor of the CDC regarding the easement.  Currently the parties are drafting briefs regarding the appeal.</w:t>
      </w:r>
    </w:p>
    <w:p w14:paraId="7FECA8EF" w14:textId="785DABDD" w:rsidR="00CB76E8" w:rsidRDefault="00CB76E8" w:rsidP="00CB76E8">
      <w:pPr>
        <w:ind w:left="720"/>
        <w:rPr>
          <w:rFonts w:ascii="Arial" w:hAnsi="Arial" w:cs="Arial"/>
          <w:iCs/>
          <w:sz w:val="24"/>
          <w:szCs w:val="24"/>
        </w:rPr>
      </w:pPr>
      <w:r>
        <w:rPr>
          <w:rFonts w:ascii="Arial" w:hAnsi="Arial" w:cs="Arial"/>
          <w:iCs/>
          <w:sz w:val="24"/>
          <w:szCs w:val="24"/>
        </w:rPr>
        <w:t xml:space="preserve"> </w:t>
      </w:r>
    </w:p>
    <w:p w14:paraId="76986E83" w14:textId="77777777" w:rsidR="005E3EED" w:rsidRDefault="005E3EED" w:rsidP="005E3EED">
      <w:pPr>
        <w:widowControl w:val="0"/>
        <w:spacing w:after="0" w:line="240" w:lineRule="auto"/>
        <w:rPr>
          <w:rFonts w:ascii="Arial" w:hAnsi="Arial" w:cs="Arial"/>
          <w:sz w:val="24"/>
          <w:szCs w:val="24"/>
        </w:rPr>
      </w:pPr>
      <w:r>
        <w:rPr>
          <w:rFonts w:ascii="Arial" w:hAnsi="Arial" w:cs="Arial"/>
          <w:sz w:val="24"/>
          <w:szCs w:val="24"/>
          <w:u w:val="single"/>
        </w:rPr>
        <w:t>FISCAL IMPACT</w:t>
      </w:r>
    </w:p>
    <w:p w14:paraId="76986E84" w14:textId="77777777" w:rsidR="005E3EED" w:rsidRDefault="005E3EED" w:rsidP="005E3EED">
      <w:pPr>
        <w:widowControl w:val="0"/>
        <w:spacing w:after="0" w:line="240" w:lineRule="auto"/>
        <w:rPr>
          <w:rFonts w:ascii="Arial" w:hAnsi="Arial" w:cs="Arial"/>
          <w:sz w:val="24"/>
          <w:szCs w:val="24"/>
        </w:rPr>
      </w:pPr>
    </w:p>
    <w:p w14:paraId="76986E85" w14:textId="31931D1F" w:rsidR="005E3EED" w:rsidRDefault="00CA1461" w:rsidP="005E3EED">
      <w:pPr>
        <w:widowControl w:val="0"/>
        <w:spacing w:after="0" w:line="240" w:lineRule="auto"/>
        <w:rPr>
          <w:rFonts w:ascii="Arial" w:hAnsi="Arial" w:cs="Arial"/>
          <w:sz w:val="24"/>
          <w:szCs w:val="24"/>
        </w:rPr>
      </w:pPr>
      <w:r>
        <w:rPr>
          <w:rFonts w:ascii="Arial" w:hAnsi="Arial" w:cs="Arial"/>
          <w:sz w:val="24"/>
          <w:szCs w:val="24"/>
        </w:rPr>
        <w:t>Not applicable.</w:t>
      </w:r>
    </w:p>
    <w:p w14:paraId="76986E86" w14:textId="77777777" w:rsidR="0071146C" w:rsidRDefault="0071146C" w:rsidP="005E3EED">
      <w:pPr>
        <w:widowControl w:val="0"/>
        <w:spacing w:after="0" w:line="240" w:lineRule="auto"/>
        <w:rPr>
          <w:rFonts w:ascii="Arial" w:hAnsi="Arial" w:cs="Arial"/>
          <w:sz w:val="24"/>
          <w:szCs w:val="24"/>
        </w:rPr>
      </w:pPr>
    </w:p>
    <w:p w14:paraId="76986E87" w14:textId="77777777" w:rsidR="0071146C" w:rsidRDefault="0071146C" w:rsidP="005E3EED">
      <w:pPr>
        <w:widowControl w:val="0"/>
        <w:spacing w:after="0" w:line="240" w:lineRule="auto"/>
        <w:rPr>
          <w:rFonts w:ascii="Arial" w:hAnsi="Arial" w:cs="Arial"/>
          <w:sz w:val="24"/>
          <w:szCs w:val="24"/>
        </w:rPr>
      </w:pPr>
      <w:r>
        <w:rPr>
          <w:rFonts w:ascii="Arial" w:hAnsi="Arial" w:cs="Arial"/>
          <w:sz w:val="24"/>
          <w:szCs w:val="24"/>
          <w:u w:val="single"/>
        </w:rPr>
        <w:t>ENVIRONMENTAL IMPACT</w:t>
      </w:r>
    </w:p>
    <w:p w14:paraId="76986E88" w14:textId="77777777" w:rsidR="0071146C" w:rsidRDefault="0071146C" w:rsidP="005E3EED">
      <w:pPr>
        <w:widowControl w:val="0"/>
        <w:spacing w:after="0" w:line="240" w:lineRule="auto"/>
        <w:rPr>
          <w:rFonts w:ascii="Arial" w:hAnsi="Arial" w:cs="Arial"/>
          <w:sz w:val="24"/>
          <w:szCs w:val="24"/>
        </w:rPr>
      </w:pPr>
    </w:p>
    <w:p w14:paraId="189D6147" w14:textId="77777777" w:rsidR="00CA1461" w:rsidRDefault="00CA1461" w:rsidP="00CA1461">
      <w:pPr>
        <w:spacing w:after="0" w:line="240" w:lineRule="auto"/>
        <w:rPr>
          <w:rFonts w:ascii="Arial" w:hAnsi="Arial" w:cs="Arial"/>
          <w:sz w:val="24"/>
          <w:szCs w:val="24"/>
        </w:rPr>
      </w:pPr>
      <w:r>
        <w:rPr>
          <w:rFonts w:ascii="Arial" w:hAnsi="Arial" w:cs="Arial"/>
          <w:sz w:val="24"/>
          <w:szCs w:val="24"/>
        </w:rPr>
        <w:t xml:space="preserve">The project is consistent with the Roseland Area/Sebastopol Road Specific Plan. </w:t>
      </w:r>
      <w:r w:rsidRPr="001C187C">
        <w:rPr>
          <w:rFonts w:ascii="Arial" w:hAnsi="Arial" w:cs="Arial"/>
          <w:sz w:val="24"/>
          <w:szCs w:val="24"/>
        </w:rPr>
        <w:t>On November 2016, the City Council, concurrent with the adoption of the Roseland Area/Sebastopol Road Specific Plan, certified the Roseland Area/Sebastopol Road Specific Plan EIR (SCH 2016012030)</w:t>
      </w:r>
      <w:r>
        <w:rPr>
          <w:rFonts w:ascii="Arial" w:hAnsi="Arial" w:cs="Arial"/>
          <w:sz w:val="24"/>
          <w:szCs w:val="24"/>
        </w:rPr>
        <w:t xml:space="preserve">. </w:t>
      </w:r>
      <w:r w:rsidRPr="001C187C">
        <w:rPr>
          <w:rFonts w:ascii="Arial" w:hAnsi="Arial" w:cs="Arial"/>
          <w:sz w:val="24"/>
          <w:szCs w:val="24"/>
        </w:rPr>
        <w:t>The density, design, and infrastructure plan under the proposed project is consistent with the adopted Specific Plan in that the level and intensity of the proposed developments and the locations of the developments are consistent with the Specific Plan. No special circumstances or potential new impacts related to the Project has been identified that would necessitate further environmental review beyond the impacts and issues already disclosed and analyzed in the Specific Plan EIR. The Specific Plan EIR adequately addressed environmental issues related to the development of the entire Specific Plan area, including the subject property.</w:t>
      </w:r>
    </w:p>
    <w:p w14:paraId="68A98D99" w14:textId="77777777" w:rsidR="00CA1461" w:rsidRDefault="00CA1461" w:rsidP="00CA1461">
      <w:pPr>
        <w:spacing w:after="0" w:line="240" w:lineRule="auto"/>
        <w:rPr>
          <w:rFonts w:ascii="Arial" w:hAnsi="Arial" w:cs="Arial"/>
          <w:sz w:val="24"/>
          <w:szCs w:val="24"/>
        </w:rPr>
      </w:pPr>
    </w:p>
    <w:p w14:paraId="4BAA183F" w14:textId="77777777" w:rsidR="00CA1461" w:rsidRDefault="00CA1461" w:rsidP="00CA1461">
      <w:pPr>
        <w:spacing w:after="0" w:line="240" w:lineRule="auto"/>
        <w:rPr>
          <w:rFonts w:ascii="Arial" w:hAnsi="Arial" w:cs="Arial"/>
          <w:sz w:val="24"/>
          <w:szCs w:val="24"/>
        </w:rPr>
      </w:pPr>
      <w:r w:rsidRPr="00AC1DAB">
        <w:rPr>
          <w:rFonts w:ascii="Arial" w:hAnsi="Arial" w:cs="Arial"/>
          <w:sz w:val="24"/>
          <w:szCs w:val="24"/>
        </w:rPr>
        <w:t>Pursuant to the California Environmental Quality Act (CEQA</w:t>
      </w:r>
      <w:r>
        <w:rPr>
          <w:rFonts w:ascii="Arial" w:hAnsi="Arial" w:cs="Arial"/>
          <w:sz w:val="24"/>
          <w:szCs w:val="24"/>
        </w:rPr>
        <w:t>), C</w:t>
      </w:r>
      <w:r w:rsidRPr="00AC1DAB">
        <w:rPr>
          <w:rFonts w:ascii="Arial" w:hAnsi="Arial" w:cs="Arial"/>
          <w:sz w:val="24"/>
          <w:szCs w:val="24"/>
        </w:rPr>
        <w:t>EQA Guidelines section 15162 provides that no additional review is required where a</w:t>
      </w:r>
      <w:r>
        <w:rPr>
          <w:rFonts w:ascii="Arial" w:hAnsi="Arial" w:cs="Arial"/>
          <w:sz w:val="24"/>
          <w:szCs w:val="24"/>
        </w:rPr>
        <w:t>n EIR is certified or a</w:t>
      </w:r>
      <w:r w:rsidRPr="00AC1DAB">
        <w:rPr>
          <w:rFonts w:ascii="Arial" w:hAnsi="Arial" w:cs="Arial"/>
          <w:sz w:val="24"/>
          <w:szCs w:val="24"/>
        </w:rPr>
        <w:t xml:space="preserve"> negative declaration has been adopted for a project and there are no substantial changes to the project or changed circumstances which will result in new or more severe environmental impacts and there is no new information showing the project will have significant effects not discussed in the negative declaration.  </w:t>
      </w:r>
    </w:p>
    <w:p w14:paraId="577117C8" w14:textId="77777777" w:rsidR="00CA1461" w:rsidRPr="00AC1DAB" w:rsidRDefault="00CA1461" w:rsidP="00CA1461">
      <w:pPr>
        <w:spacing w:after="0" w:line="240" w:lineRule="auto"/>
        <w:rPr>
          <w:rFonts w:ascii="Arial" w:hAnsi="Arial" w:cs="Arial"/>
          <w:sz w:val="24"/>
          <w:szCs w:val="24"/>
        </w:rPr>
      </w:pPr>
    </w:p>
    <w:p w14:paraId="28AA26E7" w14:textId="77777777" w:rsidR="00CA1461" w:rsidRDefault="00CA1461" w:rsidP="00CA1461">
      <w:pPr>
        <w:spacing w:after="0" w:line="240" w:lineRule="auto"/>
        <w:rPr>
          <w:rFonts w:ascii="Arial" w:hAnsi="Arial" w:cs="Arial"/>
          <w:sz w:val="24"/>
          <w:szCs w:val="24"/>
        </w:rPr>
      </w:pPr>
      <w:r w:rsidRPr="00AC1DAB">
        <w:rPr>
          <w:rFonts w:ascii="Arial" w:hAnsi="Arial" w:cs="Arial"/>
          <w:sz w:val="24"/>
          <w:szCs w:val="24"/>
        </w:rPr>
        <w:t xml:space="preserve">No changes in the project are proposed in connection with this time extension; there have been no changes in circumstances resulting in new or more severe impacts; and there is no new information indicating that the project will have one or more significant effects not discussed in the previous negative declaration.  Therefore, further environmental review is not required. </w:t>
      </w:r>
    </w:p>
    <w:p w14:paraId="22A33E31" w14:textId="77777777" w:rsidR="00CA1461" w:rsidRDefault="00CA1461" w:rsidP="00CA1461">
      <w:pPr>
        <w:spacing w:after="0" w:line="240" w:lineRule="auto"/>
        <w:rPr>
          <w:rFonts w:ascii="Arial" w:hAnsi="Arial" w:cs="Arial"/>
          <w:sz w:val="24"/>
          <w:szCs w:val="24"/>
        </w:rPr>
      </w:pPr>
    </w:p>
    <w:p w14:paraId="6B95A235" w14:textId="73945AE6" w:rsidR="00CA1461" w:rsidRDefault="00CA1461" w:rsidP="00CA1461">
      <w:pPr>
        <w:spacing w:after="0" w:line="240" w:lineRule="auto"/>
        <w:rPr>
          <w:rFonts w:ascii="Arial" w:hAnsi="Arial" w:cs="Arial"/>
          <w:sz w:val="24"/>
          <w:szCs w:val="24"/>
        </w:rPr>
      </w:pPr>
      <w:bookmarkStart w:id="0" w:name="_Hlk129081223"/>
      <w:r>
        <w:rPr>
          <w:rFonts w:ascii="Arial" w:hAnsi="Arial" w:cs="Arial"/>
          <w:sz w:val="24"/>
          <w:szCs w:val="24"/>
        </w:rPr>
        <w:t xml:space="preserve">The proposed project is also statutorily exempt from CEQA pursuant to CEQA Guidelines section 15182 and Government Code section 65457 which applies to land subdivisions for residential, commercial and </w:t>
      </w:r>
      <w:r w:rsidR="00B053B3">
        <w:rPr>
          <w:rFonts w:ascii="Arial" w:hAnsi="Arial" w:cs="Arial"/>
          <w:sz w:val="24"/>
          <w:szCs w:val="24"/>
        </w:rPr>
        <w:t>mixed-use</w:t>
      </w:r>
      <w:r>
        <w:rPr>
          <w:rFonts w:ascii="Arial" w:hAnsi="Arial" w:cs="Arial"/>
          <w:sz w:val="24"/>
          <w:szCs w:val="24"/>
        </w:rPr>
        <w:t xml:space="preserve"> projects that are consistent with a specific plan for which an EIR was prepared. </w:t>
      </w:r>
    </w:p>
    <w:bookmarkEnd w:id="0"/>
    <w:p w14:paraId="76986E8E" w14:textId="3CF11D7C" w:rsidR="00350663" w:rsidRDefault="00350663" w:rsidP="00350663">
      <w:pPr>
        <w:widowControl w:val="0"/>
        <w:spacing w:after="0" w:line="240" w:lineRule="auto"/>
        <w:rPr>
          <w:rFonts w:ascii="Arial" w:hAnsi="Arial" w:cs="Arial"/>
          <w:sz w:val="24"/>
          <w:szCs w:val="24"/>
        </w:rPr>
      </w:pPr>
    </w:p>
    <w:p w14:paraId="76986E8F" w14:textId="77777777" w:rsidR="00350663" w:rsidRDefault="00350663" w:rsidP="00350663">
      <w:pPr>
        <w:widowControl w:val="0"/>
        <w:spacing w:after="0" w:line="240" w:lineRule="auto"/>
        <w:rPr>
          <w:rFonts w:ascii="Arial" w:hAnsi="Arial" w:cs="Arial"/>
          <w:sz w:val="24"/>
          <w:szCs w:val="24"/>
        </w:rPr>
      </w:pPr>
      <w:r>
        <w:rPr>
          <w:rFonts w:ascii="Arial" w:hAnsi="Arial" w:cs="Arial"/>
          <w:sz w:val="24"/>
          <w:szCs w:val="24"/>
          <w:u w:val="single"/>
        </w:rPr>
        <w:t>NOTIFICATION</w:t>
      </w:r>
    </w:p>
    <w:p w14:paraId="76986E90" w14:textId="77777777" w:rsidR="00350663" w:rsidRDefault="00350663" w:rsidP="00350663">
      <w:pPr>
        <w:widowControl w:val="0"/>
        <w:spacing w:after="0" w:line="240" w:lineRule="auto"/>
        <w:rPr>
          <w:rFonts w:ascii="Arial" w:hAnsi="Arial" w:cs="Arial"/>
          <w:sz w:val="24"/>
          <w:szCs w:val="24"/>
        </w:rPr>
      </w:pPr>
    </w:p>
    <w:p w14:paraId="2EB84BE8" w14:textId="77777777" w:rsidR="00CA1461" w:rsidRPr="0013161B" w:rsidRDefault="00CA1461" w:rsidP="00CA1461">
      <w:pPr>
        <w:contextualSpacing/>
        <w:rPr>
          <w:rFonts w:ascii="Arial" w:hAnsi="Arial" w:cs="Arial"/>
          <w:sz w:val="24"/>
          <w:szCs w:val="24"/>
          <w:u w:val="single"/>
        </w:rPr>
      </w:pPr>
      <w:r w:rsidRPr="0013161B">
        <w:rPr>
          <w:rFonts w:ascii="Arial" w:hAnsi="Arial" w:cs="Arial"/>
          <w:sz w:val="24"/>
          <w:szCs w:val="24"/>
        </w:rPr>
        <w:t xml:space="preserve">The project was noticed as a public hearing pursuant to the requirements of Chapter 20-66 of the City Code. Notification of this public hearing was provided by posting an on-site sign, publishing notice in a newspaper of general circulation, mailed notice to surrounding property owners, electronic notice to parties that had expressed interest in projects taking place in this geographic area of Santa Rosa, and bulletin board postings at City Hall and on the City website.  </w:t>
      </w:r>
    </w:p>
    <w:p w14:paraId="22B3974B" w14:textId="77777777" w:rsidR="00CA1461" w:rsidRDefault="00CA1461" w:rsidP="00350663">
      <w:pPr>
        <w:widowControl w:val="0"/>
        <w:spacing w:after="0" w:line="240" w:lineRule="auto"/>
        <w:rPr>
          <w:rFonts w:ascii="Arial" w:hAnsi="Arial" w:cs="Arial"/>
          <w:sz w:val="24"/>
          <w:szCs w:val="24"/>
          <w:u w:val="single"/>
        </w:rPr>
      </w:pPr>
    </w:p>
    <w:p w14:paraId="76986E93" w14:textId="485291E3" w:rsidR="00350663" w:rsidRDefault="00350663" w:rsidP="00350663">
      <w:pPr>
        <w:widowControl w:val="0"/>
        <w:spacing w:after="0" w:line="240" w:lineRule="auto"/>
        <w:rPr>
          <w:rFonts w:ascii="Arial" w:hAnsi="Arial" w:cs="Arial"/>
          <w:sz w:val="24"/>
          <w:szCs w:val="24"/>
          <w:u w:val="single"/>
        </w:rPr>
      </w:pPr>
      <w:r>
        <w:rPr>
          <w:rFonts w:ascii="Arial" w:hAnsi="Arial" w:cs="Arial"/>
          <w:sz w:val="24"/>
          <w:szCs w:val="24"/>
          <w:u w:val="single"/>
        </w:rPr>
        <w:t>ATTACHMENTS</w:t>
      </w:r>
    </w:p>
    <w:p w14:paraId="76986E94" w14:textId="77777777" w:rsidR="00350663" w:rsidRDefault="00350663" w:rsidP="00350663">
      <w:pPr>
        <w:widowControl w:val="0"/>
        <w:spacing w:after="0" w:line="240" w:lineRule="auto"/>
        <w:rPr>
          <w:rFonts w:ascii="Arial" w:hAnsi="Arial" w:cs="Arial"/>
          <w:sz w:val="24"/>
          <w:szCs w:val="24"/>
          <w:u w:val="single"/>
        </w:rPr>
      </w:pPr>
    </w:p>
    <w:p w14:paraId="470B55DF" w14:textId="77777777" w:rsidR="00CA1461" w:rsidRPr="00EB0CC7" w:rsidRDefault="00CA1461" w:rsidP="00EB0CC7">
      <w:pPr>
        <w:pStyle w:val="ListParagraph"/>
        <w:widowControl w:val="0"/>
        <w:numPr>
          <w:ilvl w:val="0"/>
          <w:numId w:val="24"/>
        </w:numPr>
        <w:tabs>
          <w:tab w:val="left" w:pos="1800"/>
        </w:tabs>
        <w:autoSpaceDE w:val="0"/>
        <w:autoSpaceDN w:val="0"/>
        <w:adjustRightInd w:val="0"/>
        <w:spacing w:after="0" w:line="240" w:lineRule="auto"/>
        <w:rPr>
          <w:rFonts w:ascii="Arial" w:hAnsi="Arial" w:cs="Arial"/>
          <w:sz w:val="24"/>
          <w:szCs w:val="24"/>
        </w:rPr>
      </w:pPr>
      <w:r w:rsidRPr="00EB0CC7">
        <w:rPr>
          <w:rFonts w:ascii="Arial" w:hAnsi="Arial" w:cs="Arial"/>
          <w:sz w:val="24"/>
          <w:szCs w:val="24"/>
        </w:rPr>
        <w:t>Attachment 1:</w:t>
      </w:r>
      <w:r w:rsidRPr="00EB0CC7">
        <w:rPr>
          <w:rFonts w:ascii="Arial" w:hAnsi="Arial" w:cs="Arial"/>
          <w:sz w:val="24"/>
          <w:szCs w:val="24"/>
        </w:rPr>
        <w:tab/>
        <w:t xml:space="preserve">Disclosure Form </w:t>
      </w:r>
    </w:p>
    <w:p w14:paraId="18EA38CF" w14:textId="77777777" w:rsidR="00CA1461" w:rsidRPr="00EB0CC7" w:rsidRDefault="00CA1461" w:rsidP="00EB0CC7">
      <w:pPr>
        <w:pStyle w:val="ListParagraph"/>
        <w:widowControl w:val="0"/>
        <w:numPr>
          <w:ilvl w:val="0"/>
          <w:numId w:val="24"/>
        </w:numPr>
        <w:tabs>
          <w:tab w:val="left" w:pos="1800"/>
        </w:tabs>
        <w:autoSpaceDE w:val="0"/>
        <w:autoSpaceDN w:val="0"/>
        <w:adjustRightInd w:val="0"/>
        <w:spacing w:after="0" w:line="240" w:lineRule="auto"/>
        <w:rPr>
          <w:rFonts w:ascii="Arial" w:hAnsi="Arial" w:cs="Arial"/>
          <w:sz w:val="24"/>
          <w:szCs w:val="24"/>
        </w:rPr>
      </w:pPr>
      <w:r w:rsidRPr="00EB0CC7">
        <w:rPr>
          <w:rFonts w:ascii="Arial" w:hAnsi="Arial" w:cs="Arial"/>
          <w:sz w:val="24"/>
          <w:szCs w:val="24"/>
        </w:rPr>
        <w:t>Attachment 2:</w:t>
      </w:r>
      <w:r w:rsidRPr="00EB0CC7">
        <w:rPr>
          <w:rFonts w:ascii="Arial" w:hAnsi="Arial" w:cs="Arial"/>
          <w:sz w:val="24"/>
          <w:szCs w:val="24"/>
        </w:rPr>
        <w:tab/>
        <w:t>Location Map</w:t>
      </w:r>
    </w:p>
    <w:p w14:paraId="6C922D25" w14:textId="77777777" w:rsidR="00CA1461" w:rsidRPr="00EB0CC7" w:rsidRDefault="00CA1461" w:rsidP="00EB0CC7">
      <w:pPr>
        <w:pStyle w:val="ListParagraph"/>
        <w:widowControl w:val="0"/>
        <w:numPr>
          <w:ilvl w:val="0"/>
          <w:numId w:val="24"/>
        </w:numPr>
        <w:tabs>
          <w:tab w:val="left" w:pos="1800"/>
        </w:tabs>
        <w:autoSpaceDE w:val="0"/>
        <w:autoSpaceDN w:val="0"/>
        <w:adjustRightInd w:val="0"/>
        <w:spacing w:after="0" w:line="240" w:lineRule="auto"/>
        <w:rPr>
          <w:rFonts w:ascii="Arial" w:hAnsi="Arial" w:cs="Arial"/>
          <w:sz w:val="24"/>
          <w:szCs w:val="24"/>
        </w:rPr>
      </w:pPr>
      <w:r w:rsidRPr="00EB0CC7">
        <w:rPr>
          <w:rFonts w:ascii="Arial" w:hAnsi="Arial" w:cs="Arial"/>
          <w:sz w:val="24"/>
          <w:szCs w:val="24"/>
        </w:rPr>
        <w:t>Attachment 3:</w:t>
      </w:r>
      <w:r w:rsidRPr="00EB0CC7">
        <w:rPr>
          <w:rFonts w:ascii="Arial" w:hAnsi="Arial" w:cs="Arial"/>
          <w:sz w:val="24"/>
          <w:szCs w:val="24"/>
        </w:rPr>
        <w:tab/>
        <w:t>Neighborhood Context Map</w:t>
      </w:r>
    </w:p>
    <w:p w14:paraId="3EDADD60" w14:textId="77777777" w:rsidR="00CA1461" w:rsidRPr="00EB0CC7" w:rsidRDefault="00CA1461" w:rsidP="00EB0CC7">
      <w:pPr>
        <w:pStyle w:val="ListParagraph"/>
        <w:widowControl w:val="0"/>
        <w:numPr>
          <w:ilvl w:val="0"/>
          <w:numId w:val="24"/>
        </w:numPr>
        <w:tabs>
          <w:tab w:val="left" w:pos="1800"/>
        </w:tabs>
        <w:autoSpaceDE w:val="0"/>
        <w:autoSpaceDN w:val="0"/>
        <w:adjustRightInd w:val="0"/>
        <w:spacing w:after="0" w:line="240" w:lineRule="auto"/>
        <w:rPr>
          <w:rFonts w:ascii="Arial" w:hAnsi="Arial" w:cs="Arial"/>
          <w:sz w:val="24"/>
          <w:szCs w:val="24"/>
        </w:rPr>
      </w:pPr>
      <w:r w:rsidRPr="00EB0CC7">
        <w:rPr>
          <w:rFonts w:ascii="Arial" w:hAnsi="Arial" w:cs="Arial"/>
          <w:sz w:val="24"/>
          <w:szCs w:val="24"/>
        </w:rPr>
        <w:t>Attachment 4:</w:t>
      </w:r>
      <w:r w:rsidRPr="00EB0CC7">
        <w:rPr>
          <w:rFonts w:ascii="Arial" w:hAnsi="Arial" w:cs="Arial"/>
          <w:sz w:val="24"/>
          <w:szCs w:val="24"/>
        </w:rPr>
        <w:tab/>
        <w:t>Project Description</w:t>
      </w:r>
    </w:p>
    <w:p w14:paraId="6D6B8C4E" w14:textId="77777777" w:rsidR="00CA1461" w:rsidRPr="00EB0CC7" w:rsidRDefault="00CA1461" w:rsidP="00EB0CC7">
      <w:pPr>
        <w:pStyle w:val="ListParagraph"/>
        <w:widowControl w:val="0"/>
        <w:numPr>
          <w:ilvl w:val="0"/>
          <w:numId w:val="24"/>
        </w:numPr>
        <w:tabs>
          <w:tab w:val="left" w:pos="1800"/>
        </w:tabs>
        <w:autoSpaceDE w:val="0"/>
        <w:autoSpaceDN w:val="0"/>
        <w:adjustRightInd w:val="0"/>
        <w:spacing w:after="0" w:line="240" w:lineRule="auto"/>
        <w:rPr>
          <w:rFonts w:ascii="Arial" w:hAnsi="Arial" w:cs="Arial"/>
          <w:sz w:val="24"/>
          <w:szCs w:val="24"/>
        </w:rPr>
      </w:pPr>
      <w:r w:rsidRPr="00EB0CC7">
        <w:rPr>
          <w:rFonts w:ascii="Arial" w:hAnsi="Arial" w:cs="Arial"/>
          <w:sz w:val="24"/>
          <w:szCs w:val="24"/>
        </w:rPr>
        <w:t xml:space="preserve">Attachment 5: </w:t>
      </w:r>
      <w:r w:rsidRPr="00EB0CC7">
        <w:rPr>
          <w:rFonts w:ascii="Arial" w:hAnsi="Arial" w:cs="Arial"/>
          <w:sz w:val="24"/>
          <w:szCs w:val="24"/>
        </w:rPr>
        <w:tab/>
        <w:t>Approved Tentative Map and Development Plan, dated February 2019</w:t>
      </w:r>
    </w:p>
    <w:p w14:paraId="51F283C5" w14:textId="77777777" w:rsidR="00CA1461" w:rsidRPr="00EB0CC7" w:rsidRDefault="00CA1461" w:rsidP="00EB0CC7">
      <w:pPr>
        <w:pStyle w:val="ListParagraph"/>
        <w:widowControl w:val="0"/>
        <w:numPr>
          <w:ilvl w:val="0"/>
          <w:numId w:val="24"/>
        </w:numPr>
        <w:tabs>
          <w:tab w:val="left" w:pos="1800"/>
        </w:tabs>
        <w:autoSpaceDE w:val="0"/>
        <w:autoSpaceDN w:val="0"/>
        <w:adjustRightInd w:val="0"/>
        <w:spacing w:after="0" w:line="240" w:lineRule="auto"/>
        <w:rPr>
          <w:rFonts w:ascii="Arial" w:hAnsi="Arial" w:cs="Arial"/>
          <w:sz w:val="24"/>
          <w:szCs w:val="24"/>
        </w:rPr>
      </w:pPr>
      <w:r w:rsidRPr="00EB0CC7">
        <w:rPr>
          <w:rFonts w:ascii="Arial" w:hAnsi="Arial" w:cs="Arial"/>
          <w:sz w:val="24"/>
          <w:szCs w:val="24"/>
        </w:rPr>
        <w:t>Attachment 6:</w:t>
      </w:r>
      <w:r w:rsidRPr="00EB0CC7">
        <w:rPr>
          <w:rFonts w:ascii="Arial" w:hAnsi="Arial" w:cs="Arial"/>
          <w:sz w:val="24"/>
          <w:szCs w:val="24"/>
        </w:rPr>
        <w:tab/>
        <w:t>Tentative Map Resolution – City Council RES-2019-085</w:t>
      </w:r>
    </w:p>
    <w:p w14:paraId="5FB60B16" w14:textId="77777777" w:rsidR="00CA1461" w:rsidRPr="00EB0CC7" w:rsidRDefault="00CA1461" w:rsidP="00EB0CC7">
      <w:pPr>
        <w:pStyle w:val="ListParagraph"/>
        <w:numPr>
          <w:ilvl w:val="0"/>
          <w:numId w:val="24"/>
        </w:numPr>
        <w:tabs>
          <w:tab w:val="left" w:pos="1800"/>
        </w:tabs>
        <w:spacing w:after="0" w:line="240" w:lineRule="auto"/>
        <w:rPr>
          <w:rFonts w:ascii="Arial" w:hAnsi="Arial" w:cs="Arial"/>
          <w:sz w:val="24"/>
          <w:szCs w:val="24"/>
        </w:rPr>
      </w:pPr>
      <w:r w:rsidRPr="00EB0CC7">
        <w:rPr>
          <w:rFonts w:ascii="Arial" w:hAnsi="Arial" w:cs="Arial"/>
          <w:sz w:val="24"/>
          <w:szCs w:val="24"/>
        </w:rPr>
        <w:t>Attachment 7:</w:t>
      </w:r>
      <w:r w:rsidRPr="00EB0CC7">
        <w:rPr>
          <w:rFonts w:ascii="Arial" w:hAnsi="Arial" w:cs="Arial"/>
          <w:sz w:val="24"/>
          <w:szCs w:val="24"/>
        </w:rPr>
        <w:tab/>
        <w:t>Density Bonus Resolution – City Council RES-2019-086</w:t>
      </w:r>
    </w:p>
    <w:p w14:paraId="65D421C2" w14:textId="77777777" w:rsidR="00CA1461" w:rsidRPr="00EB0CC7" w:rsidRDefault="00CA1461" w:rsidP="00EB0CC7">
      <w:pPr>
        <w:pStyle w:val="ListParagraph"/>
        <w:numPr>
          <w:ilvl w:val="0"/>
          <w:numId w:val="24"/>
        </w:numPr>
        <w:tabs>
          <w:tab w:val="left" w:pos="1800"/>
        </w:tabs>
        <w:spacing w:after="0" w:line="240" w:lineRule="auto"/>
        <w:rPr>
          <w:rFonts w:ascii="Arial" w:hAnsi="Arial" w:cs="Arial"/>
          <w:sz w:val="24"/>
          <w:szCs w:val="24"/>
        </w:rPr>
      </w:pPr>
      <w:r w:rsidRPr="00EB0CC7">
        <w:rPr>
          <w:rFonts w:ascii="Arial" w:hAnsi="Arial" w:cs="Arial"/>
          <w:sz w:val="24"/>
          <w:szCs w:val="24"/>
        </w:rPr>
        <w:t>Attachment 8:</w:t>
      </w:r>
      <w:r w:rsidRPr="00EB0CC7">
        <w:rPr>
          <w:rFonts w:ascii="Arial" w:hAnsi="Arial" w:cs="Arial"/>
          <w:sz w:val="24"/>
          <w:szCs w:val="24"/>
        </w:rPr>
        <w:tab/>
        <w:t>Final Traffic Impact Study</w:t>
      </w:r>
    </w:p>
    <w:p w14:paraId="161FF65B" w14:textId="77777777" w:rsidR="00CA1461" w:rsidRPr="00EB0CC7" w:rsidRDefault="00CA1461" w:rsidP="00EB0CC7">
      <w:pPr>
        <w:pStyle w:val="ListParagraph"/>
        <w:numPr>
          <w:ilvl w:val="0"/>
          <w:numId w:val="24"/>
        </w:numPr>
        <w:tabs>
          <w:tab w:val="left" w:pos="1800"/>
        </w:tabs>
        <w:spacing w:after="0" w:line="240" w:lineRule="auto"/>
        <w:rPr>
          <w:rFonts w:ascii="Arial" w:hAnsi="Arial" w:cs="Arial"/>
          <w:sz w:val="24"/>
          <w:szCs w:val="24"/>
        </w:rPr>
      </w:pPr>
      <w:r w:rsidRPr="00EB0CC7">
        <w:rPr>
          <w:rFonts w:ascii="Arial" w:hAnsi="Arial" w:cs="Arial"/>
          <w:sz w:val="24"/>
          <w:szCs w:val="24"/>
        </w:rPr>
        <w:t>Attachment 9:</w:t>
      </w:r>
      <w:r w:rsidRPr="00EB0CC7">
        <w:rPr>
          <w:rFonts w:ascii="Arial" w:hAnsi="Arial" w:cs="Arial"/>
          <w:sz w:val="24"/>
          <w:szCs w:val="24"/>
        </w:rPr>
        <w:tab/>
        <w:t>Mitote Food Park DRB RESOLUTION 20-1009</w:t>
      </w:r>
    </w:p>
    <w:p w14:paraId="633AC398" w14:textId="77777777" w:rsidR="00CA1461" w:rsidRPr="00EB0CC7" w:rsidRDefault="00CA1461" w:rsidP="00EB0CC7">
      <w:pPr>
        <w:pStyle w:val="ListParagraph"/>
        <w:numPr>
          <w:ilvl w:val="0"/>
          <w:numId w:val="24"/>
        </w:numPr>
        <w:tabs>
          <w:tab w:val="left" w:pos="1800"/>
        </w:tabs>
        <w:spacing w:after="0" w:line="240" w:lineRule="auto"/>
        <w:rPr>
          <w:rFonts w:ascii="Arial" w:hAnsi="Arial" w:cs="Arial"/>
          <w:sz w:val="24"/>
          <w:szCs w:val="24"/>
        </w:rPr>
      </w:pPr>
      <w:r w:rsidRPr="00EB0CC7">
        <w:rPr>
          <w:rFonts w:ascii="Arial" w:hAnsi="Arial" w:cs="Arial"/>
          <w:sz w:val="24"/>
          <w:szCs w:val="24"/>
        </w:rPr>
        <w:t>Attachment 10:</w:t>
      </w:r>
      <w:r w:rsidRPr="00EB0CC7">
        <w:rPr>
          <w:rFonts w:ascii="Arial" w:hAnsi="Arial" w:cs="Arial"/>
          <w:sz w:val="24"/>
          <w:szCs w:val="24"/>
        </w:rPr>
        <w:tab/>
        <w:t>Casa Roseland Resolution – City Council RES-2021-138</w:t>
      </w:r>
    </w:p>
    <w:p w14:paraId="606E8372" w14:textId="77777777" w:rsidR="00CA1461" w:rsidRPr="00EB0CC7" w:rsidRDefault="00CA1461" w:rsidP="00EB0CC7">
      <w:pPr>
        <w:pStyle w:val="ListParagraph"/>
        <w:numPr>
          <w:ilvl w:val="0"/>
          <w:numId w:val="24"/>
        </w:numPr>
        <w:tabs>
          <w:tab w:val="left" w:pos="1800"/>
        </w:tabs>
        <w:spacing w:after="0" w:line="240" w:lineRule="auto"/>
        <w:rPr>
          <w:rFonts w:ascii="Arial" w:hAnsi="Arial" w:cs="Arial"/>
          <w:sz w:val="24"/>
          <w:szCs w:val="24"/>
        </w:rPr>
      </w:pPr>
      <w:r w:rsidRPr="00EB0CC7">
        <w:rPr>
          <w:rFonts w:ascii="Arial" w:hAnsi="Arial" w:cs="Arial"/>
          <w:sz w:val="24"/>
          <w:szCs w:val="24"/>
        </w:rPr>
        <w:t xml:space="preserve">Attachment 11: </w:t>
      </w:r>
      <w:r w:rsidRPr="00EB0CC7">
        <w:rPr>
          <w:rFonts w:ascii="Arial" w:hAnsi="Arial" w:cs="Arial"/>
          <w:sz w:val="24"/>
          <w:szCs w:val="24"/>
        </w:rPr>
        <w:tab/>
        <w:t>Staff Report – 2019-06-25 City Council</w:t>
      </w:r>
    </w:p>
    <w:p w14:paraId="76986E9B" w14:textId="0BD3A93C" w:rsidR="008975AF" w:rsidRPr="00EB0CC7" w:rsidRDefault="00CA1461" w:rsidP="00EB0CC7">
      <w:pPr>
        <w:pStyle w:val="ListParagraph"/>
        <w:numPr>
          <w:ilvl w:val="0"/>
          <w:numId w:val="24"/>
        </w:numPr>
        <w:spacing w:after="0" w:line="240" w:lineRule="auto"/>
        <w:rPr>
          <w:rFonts w:ascii="Arial" w:hAnsi="Arial" w:cs="Arial"/>
          <w:sz w:val="24"/>
          <w:szCs w:val="24"/>
        </w:rPr>
      </w:pPr>
      <w:r w:rsidRPr="00EB0CC7">
        <w:rPr>
          <w:rFonts w:ascii="Arial" w:hAnsi="Arial" w:cs="Arial"/>
          <w:sz w:val="24"/>
          <w:szCs w:val="24"/>
        </w:rPr>
        <w:t>Attachment 12:</w:t>
      </w:r>
      <w:r w:rsidR="002457FD" w:rsidRPr="00EB0CC7">
        <w:rPr>
          <w:rFonts w:ascii="Arial" w:hAnsi="Arial" w:cs="Arial"/>
          <w:sz w:val="24"/>
          <w:szCs w:val="24"/>
        </w:rPr>
        <w:t xml:space="preserve">   Extension Resolution PC-2023-007</w:t>
      </w:r>
    </w:p>
    <w:p w14:paraId="4CEC9612" w14:textId="1BB7D5D3" w:rsidR="002457FD" w:rsidRPr="00EB0CC7" w:rsidRDefault="002457FD" w:rsidP="00EB0CC7">
      <w:pPr>
        <w:pStyle w:val="ListParagraph"/>
        <w:numPr>
          <w:ilvl w:val="0"/>
          <w:numId w:val="24"/>
        </w:numPr>
        <w:spacing w:after="0" w:line="240" w:lineRule="auto"/>
        <w:rPr>
          <w:rFonts w:ascii="Arial" w:hAnsi="Arial" w:cs="Arial"/>
          <w:sz w:val="24"/>
          <w:szCs w:val="24"/>
        </w:rPr>
      </w:pPr>
      <w:r w:rsidRPr="00EB0CC7">
        <w:rPr>
          <w:rFonts w:ascii="Arial" w:hAnsi="Arial" w:cs="Arial"/>
          <w:sz w:val="24"/>
          <w:szCs w:val="24"/>
        </w:rPr>
        <w:t>Attachment 13:   Appeal Form</w:t>
      </w:r>
    </w:p>
    <w:p w14:paraId="57255F8F" w14:textId="22C6CD13" w:rsidR="00A824B1" w:rsidRPr="00EB0CC7" w:rsidRDefault="00A824B1" w:rsidP="00EB0CC7">
      <w:pPr>
        <w:pStyle w:val="ListParagraph"/>
        <w:numPr>
          <w:ilvl w:val="0"/>
          <w:numId w:val="24"/>
        </w:numPr>
        <w:spacing w:after="0" w:line="240" w:lineRule="auto"/>
        <w:rPr>
          <w:rFonts w:ascii="Arial" w:hAnsi="Arial" w:cs="Arial"/>
          <w:sz w:val="24"/>
          <w:szCs w:val="24"/>
        </w:rPr>
      </w:pPr>
      <w:r w:rsidRPr="00EB0CC7">
        <w:rPr>
          <w:rFonts w:ascii="Arial" w:hAnsi="Arial" w:cs="Arial"/>
          <w:sz w:val="24"/>
          <w:szCs w:val="24"/>
        </w:rPr>
        <w:t>Attachment 1</w:t>
      </w:r>
      <w:r w:rsidR="00CB76E8" w:rsidRPr="00EB0CC7">
        <w:rPr>
          <w:rFonts w:ascii="Arial" w:hAnsi="Arial" w:cs="Arial"/>
          <w:sz w:val="24"/>
          <w:szCs w:val="24"/>
        </w:rPr>
        <w:t>4</w:t>
      </w:r>
      <w:r w:rsidRPr="00EB0CC7">
        <w:rPr>
          <w:rFonts w:ascii="Arial" w:hAnsi="Arial" w:cs="Arial"/>
          <w:sz w:val="24"/>
          <w:szCs w:val="24"/>
        </w:rPr>
        <w:t>:   City Council Appeal Staff Report 2019-06-25</w:t>
      </w:r>
    </w:p>
    <w:p w14:paraId="54D2F589" w14:textId="3C2B0CBB" w:rsidR="00CB76E8" w:rsidRPr="00EB0CC7" w:rsidRDefault="00CB76E8" w:rsidP="00EB0CC7">
      <w:pPr>
        <w:pStyle w:val="ListParagraph"/>
        <w:numPr>
          <w:ilvl w:val="0"/>
          <w:numId w:val="24"/>
        </w:numPr>
        <w:spacing w:after="0" w:line="240" w:lineRule="auto"/>
        <w:rPr>
          <w:rFonts w:ascii="Arial" w:hAnsi="Arial" w:cs="Arial"/>
          <w:sz w:val="24"/>
          <w:szCs w:val="24"/>
        </w:rPr>
      </w:pPr>
      <w:r w:rsidRPr="00EB0CC7">
        <w:rPr>
          <w:rFonts w:ascii="Arial" w:hAnsi="Arial" w:cs="Arial"/>
          <w:sz w:val="24"/>
          <w:szCs w:val="24"/>
        </w:rPr>
        <w:t>Attachment 15:   County Counsel Legal Opinion</w:t>
      </w:r>
    </w:p>
    <w:p w14:paraId="5A94486F" w14:textId="33CF9F8C" w:rsidR="00CB76E8" w:rsidRPr="00EB0CC7" w:rsidRDefault="00CB76E8" w:rsidP="00EB0CC7">
      <w:pPr>
        <w:pStyle w:val="ListParagraph"/>
        <w:numPr>
          <w:ilvl w:val="0"/>
          <w:numId w:val="24"/>
        </w:numPr>
        <w:spacing w:after="0" w:line="240" w:lineRule="auto"/>
        <w:rPr>
          <w:rFonts w:ascii="Arial" w:hAnsi="Arial" w:cs="Arial"/>
          <w:sz w:val="24"/>
          <w:szCs w:val="24"/>
        </w:rPr>
      </w:pPr>
      <w:r w:rsidRPr="00EB0CC7">
        <w:rPr>
          <w:rFonts w:ascii="Arial" w:hAnsi="Arial" w:cs="Arial"/>
          <w:sz w:val="24"/>
          <w:szCs w:val="24"/>
        </w:rPr>
        <w:t>Attachment 16:   County Counsel and Appellant Correspondence</w:t>
      </w:r>
    </w:p>
    <w:p w14:paraId="11021E7C" w14:textId="77777777" w:rsidR="00CB76E8" w:rsidRPr="00EB0CC7" w:rsidRDefault="00CB76E8" w:rsidP="00EB0CC7">
      <w:pPr>
        <w:pStyle w:val="ListParagraph"/>
        <w:numPr>
          <w:ilvl w:val="0"/>
          <w:numId w:val="24"/>
        </w:numPr>
        <w:spacing w:after="0" w:line="240" w:lineRule="auto"/>
        <w:rPr>
          <w:rFonts w:ascii="Arial" w:hAnsi="Arial" w:cs="Arial"/>
          <w:sz w:val="24"/>
          <w:szCs w:val="24"/>
        </w:rPr>
      </w:pPr>
      <w:r w:rsidRPr="00EB0CC7">
        <w:rPr>
          <w:rFonts w:ascii="Arial" w:hAnsi="Arial" w:cs="Arial"/>
          <w:sz w:val="24"/>
          <w:szCs w:val="24"/>
        </w:rPr>
        <w:t>Attachment 17:   Superior Court of the State of California Sonoma County Verified</w:t>
      </w:r>
    </w:p>
    <w:p w14:paraId="3F2892FA" w14:textId="25540F27" w:rsidR="00CB76E8" w:rsidRPr="00EB0CC7" w:rsidRDefault="00CB76E8" w:rsidP="00EB0CC7">
      <w:pPr>
        <w:pStyle w:val="ListParagraph"/>
        <w:numPr>
          <w:ilvl w:val="3"/>
          <w:numId w:val="24"/>
        </w:numPr>
        <w:spacing w:after="0" w:line="240" w:lineRule="auto"/>
        <w:ind w:left="720"/>
        <w:rPr>
          <w:rFonts w:ascii="Arial" w:hAnsi="Arial" w:cs="Arial"/>
          <w:sz w:val="24"/>
          <w:szCs w:val="24"/>
        </w:rPr>
      </w:pPr>
      <w:r w:rsidRPr="00EB0CC7">
        <w:rPr>
          <w:rFonts w:ascii="Arial" w:hAnsi="Arial" w:cs="Arial"/>
          <w:sz w:val="24"/>
          <w:szCs w:val="24"/>
        </w:rPr>
        <w:t>Complaint</w:t>
      </w:r>
    </w:p>
    <w:p w14:paraId="3B86669A" w14:textId="00841B50" w:rsidR="00CB76E8" w:rsidRPr="00EB0CC7" w:rsidRDefault="00CB76E8" w:rsidP="00EB0CC7">
      <w:pPr>
        <w:pStyle w:val="ListParagraph"/>
        <w:numPr>
          <w:ilvl w:val="0"/>
          <w:numId w:val="24"/>
        </w:numPr>
        <w:spacing w:after="0" w:line="240" w:lineRule="auto"/>
        <w:rPr>
          <w:rFonts w:ascii="Arial" w:hAnsi="Arial" w:cs="Arial"/>
          <w:sz w:val="24"/>
          <w:szCs w:val="24"/>
        </w:rPr>
      </w:pPr>
      <w:r w:rsidRPr="00EB0CC7">
        <w:rPr>
          <w:rFonts w:ascii="Arial" w:hAnsi="Arial" w:cs="Arial"/>
          <w:sz w:val="24"/>
          <w:szCs w:val="24"/>
        </w:rPr>
        <w:t>Attachment 18:   Recorded Easement</w:t>
      </w:r>
    </w:p>
    <w:p w14:paraId="4039A9B3" w14:textId="3FB60EBF" w:rsidR="007F30E9" w:rsidRPr="00EB0CC7" w:rsidRDefault="007F30E9" w:rsidP="00EB0CC7">
      <w:pPr>
        <w:pStyle w:val="ListParagraph"/>
        <w:numPr>
          <w:ilvl w:val="0"/>
          <w:numId w:val="24"/>
        </w:numPr>
        <w:spacing w:after="0" w:line="240" w:lineRule="auto"/>
        <w:rPr>
          <w:rFonts w:ascii="Arial" w:hAnsi="Arial" w:cs="Arial"/>
          <w:sz w:val="24"/>
          <w:szCs w:val="24"/>
        </w:rPr>
      </w:pPr>
      <w:r w:rsidRPr="00EB0CC7">
        <w:rPr>
          <w:rFonts w:ascii="Arial" w:hAnsi="Arial" w:cs="Arial"/>
          <w:sz w:val="24"/>
          <w:szCs w:val="24"/>
        </w:rPr>
        <w:t>Attachment 1</w:t>
      </w:r>
      <w:r w:rsidR="00CB76E8" w:rsidRPr="00EB0CC7">
        <w:rPr>
          <w:rFonts w:ascii="Arial" w:hAnsi="Arial" w:cs="Arial"/>
          <w:sz w:val="24"/>
          <w:szCs w:val="24"/>
        </w:rPr>
        <w:t>9</w:t>
      </w:r>
      <w:r w:rsidRPr="00EB0CC7">
        <w:rPr>
          <w:rFonts w:ascii="Arial" w:hAnsi="Arial" w:cs="Arial"/>
          <w:sz w:val="24"/>
          <w:szCs w:val="24"/>
        </w:rPr>
        <w:t>:   Appellant Presentation</w:t>
      </w:r>
    </w:p>
    <w:p w14:paraId="4D2D87F6" w14:textId="24D619D8" w:rsidR="002457FD" w:rsidRPr="00EB0CC7" w:rsidRDefault="002457FD" w:rsidP="00EB0CC7">
      <w:pPr>
        <w:pStyle w:val="ListParagraph"/>
        <w:numPr>
          <w:ilvl w:val="0"/>
          <w:numId w:val="24"/>
        </w:numPr>
        <w:spacing w:after="0" w:line="240" w:lineRule="auto"/>
        <w:rPr>
          <w:rFonts w:ascii="Arial" w:hAnsi="Arial" w:cs="Arial"/>
          <w:sz w:val="24"/>
          <w:szCs w:val="24"/>
        </w:rPr>
      </w:pPr>
      <w:r w:rsidRPr="00EB0CC7">
        <w:rPr>
          <w:rFonts w:ascii="Arial" w:hAnsi="Arial" w:cs="Arial"/>
          <w:sz w:val="24"/>
          <w:szCs w:val="24"/>
        </w:rPr>
        <w:t>Resolution</w:t>
      </w:r>
      <w:r w:rsidR="009029ED" w:rsidRPr="009029ED">
        <w:rPr>
          <w:rFonts w:ascii="Arial" w:hAnsi="Arial" w:cs="Arial"/>
          <w:sz w:val="24"/>
          <w:szCs w:val="24"/>
        </w:rPr>
        <w:t xml:space="preserve"> / </w:t>
      </w:r>
      <w:r w:rsidRPr="00EB0CC7">
        <w:rPr>
          <w:rFonts w:ascii="Arial" w:hAnsi="Arial" w:cs="Arial"/>
          <w:sz w:val="24"/>
          <w:szCs w:val="24"/>
        </w:rPr>
        <w:t>Exhibit A and DAC Report</w:t>
      </w:r>
    </w:p>
    <w:p w14:paraId="43FCDD9C" w14:textId="77777777" w:rsidR="002457FD" w:rsidRDefault="002457FD" w:rsidP="008975AF">
      <w:pPr>
        <w:spacing w:after="0" w:line="240" w:lineRule="auto"/>
        <w:rPr>
          <w:rFonts w:ascii="Arial" w:hAnsi="Arial" w:cs="Arial"/>
          <w:sz w:val="24"/>
          <w:szCs w:val="24"/>
        </w:rPr>
      </w:pPr>
    </w:p>
    <w:p w14:paraId="76986E9C" w14:textId="44FFDD3E" w:rsidR="008975AF" w:rsidRDefault="007E47F8" w:rsidP="008975AF">
      <w:pPr>
        <w:spacing w:after="0" w:line="240" w:lineRule="auto"/>
        <w:rPr>
          <w:rFonts w:ascii="Arial" w:hAnsi="Arial" w:cs="Arial"/>
          <w:sz w:val="24"/>
          <w:szCs w:val="24"/>
        </w:rPr>
      </w:pPr>
      <w:r>
        <w:rPr>
          <w:rFonts w:ascii="Arial" w:hAnsi="Arial" w:cs="Arial"/>
          <w:sz w:val="24"/>
          <w:szCs w:val="24"/>
          <w:u w:val="single"/>
        </w:rPr>
        <w:t>PRESENTER</w:t>
      </w:r>
    </w:p>
    <w:p w14:paraId="0AAC3C7B" w14:textId="77777777" w:rsidR="002457FD" w:rsidRDefault="002457FD" w:rsidP="002457FD">
      <w:pPr>
        <w:spacing w:before="120" w:after="0" w:line="240" w:lineRule="auto"/>
        <w:rPr>
          <w:rFonts w:ascii="Arial" w:hAnsi="Arial" w:cs="Arial"/>
          <w:sz w:val="24"/>
          <w:szCs w:val="24"/>
        </w:rPr>
      </w:pPr>
      <w:r>
        <w:rPr>
          <w:rFonts w:ascii="Arial" w:hAnsi="Arial" w:cs="Arial"/>
          <w:sz w:val="24"/>
          <w:szCs w:val="24"/>
        </w:rPr>
        <w:t>Christian Candelaria, City Planner</w:t>
      </w:r>
    </w:p>
    <w:p w14:paraId="76986E9F" w14:textId="702E776C" w:rsidR="003E2CAC" w:rsidRPr="0033698E" w:rsidRDefault="002457FD" w:rsidP="00EB0CC7">
      <w:pPr>
        <w:spacing w:before="120" w:after="0" w:line="240" w:lineRule="auto"/>
        <w:rPr>
          <w:rFonts w:ascii="Arial" w:hAnsi="Arial" w:cs="Arial"/>
          <w:sz w:val="24"/>
          <w:szCs w:val="24"/>
        </w:rPr>
      </w:pPr>
      <w:r>
        <w:rPr>
          <w:rFonts w:ascii="Arial" w:hAnsi="Arial" w:cs="Arial"/>
          <w:sz w:val="24"/>
          <w:szCs w:val="24"/>
        </w:rPr>
        <w:t xml:space="preserve">(707) 543-3232, </w:t>
      </w:r>
      <w:hyperlink r:id="rId11" w:history="1">
        <w:r w:rsidRPr="009A1801">
          <w:rPr>
            <w:rStyle w:val="Hyperlink"/>
            <w:rFonts w:ascii="Arial" w:hAnsi="Arial" w:cs="Arial"/>
            <w:sz w:val="24"/>
            <w:szCs w:val="24"/>
          </w:rPr>
          <w:t>ccandelaria@srcity.org</w:t>
        </w:r>
      </w:hyperlink>
      <w:r>
        <w:rPr>
          <w:rFonts w:ascii="Arial" w:hAnsi="Arial" w:cs="Arial"/>
          <w:sz w:val="24"/>
          <w:szCs w:val="24"/>
        </w:rPr>
        <w:t xml:space="preserve"> </w:t>
      </w:r>
    </w:p>
    <w:sectPr w:rsidR="003E2CAC" w:rsidRPr="0033698E" w:rsidSect="008205BD">
      <w:headerReference w:type="defaul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478389" w14:textId="77777777" w:rsidR="008A0524" w:rsidRDefault="008A0524" w:rsidP="00F551AC">
      <w:pPr>
        <w:spacing w:after="0" w:line="240" w:lineRule="auto"/>
      </w:pPr>
      <w:r>
        <w:separator/>
      </w:r>
    </w:p>
  </w:endnote>
  <w:endnote w:type="continuationSeparator" w:id="0">
    <w:p w14:paraId="206E198D" w14:textId="77777777" w:rsidR="008A0524" w:rsidRDefault="008A0524" w:rsidP="00F551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6BA86A" w14:textId="77777777" w:rsidR="008A0524" w:rsidRDefault="008A0524" w:rsidP="00F551AC">
      <w:pPr>
        <w:spacing w:after="0" w:line="240" w:lineRule="auto"/>
      </w:pPr>
      <w:r>
        <w:separator/>
      </w:r>
    </w:p>
  </w:footnote>
  <w:footnote w:type="continuationSeparator" w:id="0">
    <w:p w14:paraId="1F3A56E4" w14:textId="77777777" w:rsidR="008A0524" w:rsidRDefault="008A0524" w:rsidP="00F551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EE7E07" w14:textId="47241218" w:rsidR="008205BD" w:rsidRPr="00C75B3E" w:rsidRDefault="003A14AC" w:rsidP="008205BD">
    <w:pPr>
      <w:pStyle w:val="Header"/>
      <w:rPr>
        <w:rFonts w:ascii="Arial" w:hAnsi="Arial" w:cs="Arial"/>
        <w:sz w:val="24"/>
        <w:szCs w:val="24"/>
      </w:rPr>
    </w:pPr>
    <w:r>
      <w:rPr>
        <w:rFonts w:ascii="Arial" w:hAnsi="Arial" w:cs="Arial"/>
        <w:sz w:val="24"/>
        <w:szCs w:val="24"/>
      </w:rPr>
      <w:t>TIERRA DE ROSAS TENTATIVE MAP TIME EXTENSION APPEAL</w:t>
    </w:r>
  </w:p>
  <w:p w14:paraId="2C13EB87" w14:textId="6463F243" w:rsidR="008205BD" w:rsidRPr="00C75B3E" w:rsidRDefault="008205BD" w:rsidP="008205BD">
    <w:pPr>
      <w:pStyle w:val="Footer"/>
      <w:rPr>
        <w:rFonts w:ascii="Arial" w:hAnsi="Arial" w:cs="Arial"/>
        <w:sz w:val="24"/>
        <w:szCs w:val="24"/>
      </w:rPr>
    </w:pPr>
    <w:r w:rsidRPr="00C75B3E">
      <w:rPr>
        <w:rFonts w:ascii="Arial" w:hAnsi="Arial" w:cs="Arial"/>
        <w:sz w:val="24"/>
        <w:szCs w:val="24"/>
      </w:rPr>
      <w:t xml:space="preserve">PAGE </w:t>
    </w:r>
    <w:r w:rsidRPr="00C75B3E">
      <w:rPr>
        <w:rFonts w:ascii="Arial" w:hAnsi="Arial" w:cs="Arial"/>
        <w:sz w:val="24"/>
        <w:szCs w:val="24"/>
      </w:rPr>
      <w:fldChar w:fldCharType="begin"/>
    </w:r>
    <w:r w:rsidRPr="00C75B3E">
      <w:rPr>
        <w:rFonts w:ascii="Arial" w:hAnsi="Arial" w:cs="Arial"/>
        <w:sz w:val="24"/>
        <w:szCs w:val="24"/>
      </w:rPr>
      <w:instrText xml:space="preserve"> PAGE </w:instrText>
    </w:r>
    <w:r w:rsidRPr="00C75B3E">
      <w:rPr>
        <w:rFonts w:ascii="Arial" w:hAnsi="Arial" w:cs="Arial"/>
        <w:sz w:val="24"/>
        <w:szCs w:val="24"/>
      </w:rPr>
      <w:fldChar w:fldCharType="separate"/>
    </w:r>
    <w:r w:rsidR="00CB53C2">
      <w:rPr>
        <w:rFonts w:ascii="Arial" w:hAnsi="Arial" w:cs="Arial"/>
        <w:noProof/>
        <w:sz w:val="24"/>
        <w:szCs w:val="24"/>
      </w:rPr>
      <w:t>3</w:t>
    </w:r>
    <w:r w:rsidRPr="00C75B3E">
      <w:rPr>
        <w:rFonts w:ascii="Arial" w:hAnsi="Arial" w:cs="Arial"/>
        <w:sz w:val="24"/>
        <w:szCs w:val="24"/>
      </w:rPr>
      <w:fldChar w:fldCharType="end"/>
    </w:r>
    <w:r w:rsidRPr="00C75B3E">
      <w:rPr>
        <w:rFonts w:ascii="Arial" w:hAnsi="Arial" w:cs="Arial"/>
        <w:sz w:val="24"/>
        <w:szCs w:val="24"/>
      </w:rPr>
      <w:t xml:space="preserve"> OF </w:t>
    </w:r>
    <w:r w:rsidRPr="00C75B3E">
      <w:rPr>
        <w:rFonts w:ascii="Arial" w:hAnsi="Arial" w:cs="Arial"/>
        <w:sz w:val="24"/>
        <w:szCs w:val="24"/>
      </w:rPr>
      <w:fldChar w:fldCharType="begin"/>
    </w:r>
    <w:r w:rsidRPr="00C75B3E">
      <w:rPr>
        <w:rFonts w:ascii="Arial" w:hAnsi="Arial" w:cs="Arial"/>
        <w:sz w:val="24"/>
        <w:szCs w:val="24"/>
      </w:rPr>
      <w:instrText xml:space="preserve"> NUMPAGES </w:instrText>
    </w:r>
    <w:r w:rsidRPr="00C75B3E">
      <w:rPr>
        <w:rFonts w:ascii="Arial" w:hAnsi="Arial" w:cs="Arial"/>
        <w:sz w:val="24"/>
        <w:szCs w:val="24"/>
      </w:rPr>
      <w:fldChar w:fldCharType="separate"/>
    </w:r>
    <w:r w:rsidR="00CB53C2">
      <w:rPr>
        <w:rFonts w:ascii="Arial" w:hAnsi="Arial" w:cs="Arial"/>
        <w:noProof/>
        <w:sz w:val="24"/>
        <w:szCs w:val="24"/>
      </w:rPr>
      <w:t>3</w:t>
    </w:r>
    <w:r w:rsidRPr="00C75B3E">
      <w:rPr>
        <w:rFonts w:ascii="Arial" w:hAnsi="Arial" w:cs="Arial"/>
        <w:sz w:val="24"/>
        <w:szCs w:val="24"/>
      </w:rPr>
      <w:fldChar w:fldCharType="end"/>
    </w:r>
  </w:p>
  <w:p w14:paraId="21F151E0" w14:textId="41DEBB11" w:rsidR="008205BD" w:rsidRDefault="008205BD" w:rsidP="008205B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0341E"/>
    <w:multiLevelType w:val="hybridMultilevel"/>
    <w:tmpl w:val="2E0602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6F2E35"/>
    <w:multiLevelType w:val="hybridMultilevel"/>
    <w:tmpl w:val="D6A4EA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21909C1"/>
    <w:multiLevelType w:val="hybridMultilevel"/>
    <w:tmpl w:val="D234C7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8D2B9B"/>
    <w:multiLevelType w:val="hybridMultilevel"/>
    <w:tmpl w:val="403491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5C55FE7"/>
    <w:multiLevelType w:val="hybridMultilevel"/>
    <w:tmpl w:val="C33A3C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65740B9"/>
    <w:multiLevelType w:val="hybridMultilevel"/>
    <w:tmpl w:val="EC2E3BBE"/>
    <w:lvl w:ilvl="0" w:tplc="A6AC9D48">
      <w:start w:val="1"/>
      <w:numFmt w:val="decimal"/>
      <w:lvlText w:val="%1."/>
      <w:lvlJc w:val="left"/>
      <w:pPr>
        <w:ind w:left="720" w:hanging="360"/>
      </w:pPr>
      <w:rPr>
        <w:rFonts w:hint="default"/>
        <w:i w:val="0"/>
        <w:iCs/>
        <w:u w:val="no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8A76E5F"/>
    <w:multiLevelType w:val="hybridMultilevel"/>
    <w:tmpl w:val="E40893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B7D3D22"/>
    <w:multiLevelType w:val="hybridMultilevel"/>
    <w:tmpl w:val="FD184B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75E7263"/>
    <w:multiLevelType w:val="hybridMultilevel"/>
    <w:tmpl w:val="2B9078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9CA5210"/>
    <w:multiLevelType w:val="hybridMultilevel"/>
    <w:tmpl w:val="F4B439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CE462AD"/>
    <w:multiLevelType w:val="hybridMultilevel"/>
    <w:tmpl w:val="85EE6E6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2ED56BDF"/>
    <w:multiLevelType w:val="hybridMultilevel"/>
    <w:tmpl w:val="35A441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5CB5BEC"/>
    <w:multiLevelType w:val="hybridMultilevel"/>
    <w:tmpl w:val="577201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E98522F"/>
    <w:multiLevelType w:val="hybridMultilevel"/>
    <w:tmpl w:val="CD466F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20B2599"/>
    <w:multiLevelType w:val="hybridMultilevel"/>
    <w:tmpl w:val="3152657A"/>
    <w:lvl w:ilvl="0" w:tplc="04090001">
      <w:start w:val="1"/>
      <w:numFmt w:val="bullet"/>
      <w:lvlText w:val=""/>
      <w:lvlJc w:val="left"/>
      <w:pPr>
        <w:ind w:left="1140" w:hanging="360"/>
      </w:pPr>
      <w:rPr>
        <w:rFonts w:ascii="Symbol" w:hAnsi="Symbol" w:hint="default"/>
      </w:rPr>
    </w:lvl>
    <w:lvl w:ilvl="1" w:tplc="04090003">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15" w15:restartNumberingAfterBreak="0">
    <w:nsid w:val="549B088D"/>
    <w:multiLevelType w:val="hybridMultilevel"/>
    <w:tmpl w:val="4E8265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4B0197E"/>
    <w:multiLevelType w:val="hybridMultilevel"/>
    <w:tmpl w:val="56102E5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7" w15:restartNumberingAfterBreak="0">
    <w:nsid w:val="582F53B1"/>
    <w:multiLevelType w:val="hybridMultilevel"/>
    <w:tmpl w:val="252C83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BD41BEB"/>
    <w:multiLevelType w:val="hybridMultilevel"/>
    <w:tmpl w:val="64269A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1722F7D"/>
    <w:multiLevelType w:val="hybridMultilevel"/>
    <w:tmpl w:val="5F2A2F3A"/>
    <w:lvl w:ilvl="0" w:tplc="A6AC9D48">
      <w:start w:val="1"/>
      <w:numFmt w:val="decimal"/>
      <w:lvlText w:val="%1."/>
      <w:lvlJc w:val="left"/>
      <w:pPr>
        <w:ind w:left="1080" w:hanging="360"/>
      </w:pPr>
      <w:rPr>
        <w:rFonts w:hint="default"/>
        <w:i w:val="0"/>
        <w:iCs/>
        <w:u w:val="non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0" w15:restartNumberingAfterBreak="0">
    <w:nsid w:val="6FC65C77"/>
    <w:multiLevelType w:val="hybridMultilevel"/>
    <w:tmpl w:val="ED48A29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722A0DAB"/>
    <w:multiLevelType w:val="hybridMultilevel"/>
    <w:tmpl w:val="4C027B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528494B"/>
    <w:multiLevelType w:val="hybridMultilevel"/>
    <w:tmpl w:val="2460F2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F1C1C38"/>
    <w:multiLevelType w:val="hybridMultilevel"/>
    <w:tmpl w:val="6BF400AC"/>
    <w:lvl w:ilvl="0" w:tplc="A6AC9D48">
      <w:start w:val="1"/>
      <w:numFmt w:val="decimal"/>
      <w:lvlText w:val="%1."/>
      <w:lvlJc w:val="left"/>
      <w:pPr>
        <w:ind w:left="720" w:hanging="360"/>
      </w:pPr>
      <w:rPr>
        <w:rFonts w:hint="default"/>
        <w:i w:val="0"/>
        <w:iCs/>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98269372">
    <w:abstractNumId w:val="12"/>
  </w:num>
  <w:num w:numId="2" w16cid:durableId="2009361410">
    <w:abstractNumId w:val="9"/>
  </w:num>
  <w:num w:numId="3" w16cid:durableId="1838694753">
    <w:abstractNumId w:val="1"/>
  </w:num>
  <w:num w:numId="4" w16cid:durableId="1602226319">
    <w:abstractNumId w:val="6"/>
  </w:num>
  <w:num w:numId="5" w16cid:durableId="594481354">
    <w:abstractNumId w:val="3"/>
  </w:num>
  <w:num w:numId="6" w16cid:durableId="377167799">
    <w:abstractNumId w:val="8"/>
  </w:num>
  <w:num w:numId="7" w16cid:durableId="2011718232">
    <w:abstractNumId w:val="23"/>
  </w:num>
  <w:num w:numId="8" w16cid:durableId="1831827779">
    <w:abstractNumId w:val="14"/>
  </w:num>
  <w:num w:numId="9" w16cid:durableId="898518767">
    <w:abstractNumId w:val="0"/>
  </w:num>
  <w:num w:numId="10" w16cid:durableId="283079924">
    <w:abstractNumId w:val="18"/>
  </w:num>
  <w:num w:numId="11" w16cid:durableId="796025355">
    <w:abstractNumId w:val="4"/>
  </w:num>
  <w:num w:numId="12" w16cid:durableId="522406417">
    <w:abstractNumId w:val="16"/>
  </w:num>
  <w:num w:numId="13" w16cid:durableId="319314143">
    <w:abstractNumId w:val="10"/>
  </w:num>
  <w:num w:numId="14" w16cid:durableId="754740885">
    <w:abstractNumId w:val="5"/>
  </w:num>
  <w:num w:numId="15" w16cid:durableId="2139371280">
    <w:abstractNumId w:val="19"/>
  </w:num>
  <w:num w:numId="16" w16cid:durableId="823937772">
    <w:abstractNumId w:val="21"/>
  </w:num>
  <w:num w:numId="17" w16cid:durableId="571744690">
    <w:abstractNumId w:val="11"/>
  </w:num>
  <w:num w:numId="18" w16cid:durableId="1980456367">
    <w:abstractNumId w:val="13"/>
  </w:num>
  <w:num w:numId="19" w16cid:durableId="1277561706">
    <w:abstractNumId w:val="2"/>
  </w:num>
  <w:num w:numId="20" w16cid:durableId="147137585">
    <w:abstractNumId w:val="22"/>
  </w:num>
  <w:num w:numId="21" w16cid:durableId="1676688477">
    <w:abstractNumId w:val="17"/>
  </w:num>
  <w:num w:numId="22" w16cid:durableId="2145078251">
    <w:abstractNumId w:val="20"/>
  </w:num>
  <w:num w:numId="23" w16cid:durableId="1158768417">
    <w:abstractNumId w:val="7"/>
  </w:num>
  <w:num w:numId="24" w16cid:durableId="81252327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698E"/>
    <w:rsid w:val="000734F9"/>
    <w:rsid w:val="0008270B"/>
    <w:rsid w:val="00084691"/>
    <w:rsid w:val="0008576E"/>
    <w:rsid w:val="00096CD0"/>
    <w:rsid w:val="000B554D"/>
    <w:rsid w:val="000C0BD9"/>
    <w:rsid w:val="000C1869"/>
    <w:rsid w:val="000C26FE"/>
    <w:rsid w:val="000D7069"/>
    <w:rsid w:val="000E2D33"/>
    <w:rsid w:val="00111F42"/>
    <w:rsid w:val="00145B15"/>
    <w:rsid w:val="00160C43"/>
    <w:rsid w:val="001A718F"/>
    <w:rsid w:val="001C3DD8"/>
    <w:rsid w:val="00215B5E"/>
    <w:rsid w:val="0022231F"/>
    <w:rsid w:val="00240976"/>
    <w:rsid w:val="002457FD"/>
    <w:rsid w:val="00262852"/>
    <w:rsid w:val="0026497E"/>
    <w:rsid w:val="0027689F"/>
    <w:rsid w:val="00295A90"/>
    <w:rsid w:val="00333576"/>
    <w:rsid w:val="0033698E"/>
    <w:rsid w:val="00350663"/>
    <w:rsid w:val="00357143"/>
    <w:rsid w:val="003A14AC"/>
    <w:rsid w:val="003A7252"/>
    <w:rsid w:val="003E2CAC"/>
    <w:rsid w:val="003E7307"/>
    <w:rsid w:val="004002A2"/>
    <w:rsid w:val="00444599"/>
    <w:rsid w:val="00483523"/>
    <w:rsid w:val="004A5FC9"/>
    <w:rsid w:val="004C65FF"/>
    <w:rsid w:val="004F55F7"/>
    <w:rsid w:val="00534776"/>
    <w:rsid w:val="00551CFC"/>
    <w:rsid w:val="00573526"/>
    <w:rsid w:val="00573CA1"/>
    <w:rsid w:val="0057709D"/>
    <w:rsid w:val="005B2389"/>
    <w:rsid w:val="005E3EED"/>
    <w:rsid w:val="006152C7"/>
    <w:rsid w:val="0062018A"/>
    <w:rsid w:val="006347DE"/>
    <w:rsid w:val="006513B8"/>
    <w:rsid w:val="00652E94"/>
    <w:rsid w:val="006B5C46"/>
    <w:rsid w:val="0071146C"/>
    <w:rsid w:val="00723246"/>
    <w:rsid w:val="00725A28"/>
    <w:rsid w:val="00735B30"/>
    <w:rsid w:val="00737AF5"/>
    <w:rsid w:val="00747581"/>
    <w:rsid w:val="00750331"/>
    <w:rsid w:val="00756741"/>
    <w:rsid w:val="00773648"/>
    <w:rsid w:val="007E28E6"/>
    <w:rsid w:val="007E47F8"/>
    <w:rsid w:val="007F30E9"/>
    <w:rsid w:val="007F5311"/>
    <w:rsid w:val="007F634E"/>
    <w:rsid w:val="008205BD"/>
    <w:rsid w:val="008215B6"/>
    <w:rsid w:val="0087600E"/>
    <w:rsid w:val="008975AF"/>
    <w:rsid w:val="008A0524"/>
    <w:rsid w:val="008C651E"/>
    <w:rsid w:val="008C7A40"/>
    <w:rsid w:val="009029ED"/>
    <w:rsid w:val="0093045F"/>
    <w:rsid w:val="00940649"/>
    <w:rsid w:val="00952996"/>
    <w:rsid w:val="00977B3E"/>
    <w:rsid w:val="009947AE"/>
    <w:rsid w:val="009E2B6E"/>
    <w:rsid w:val="009E4ED8"/>
    <w:rsid w:val="009F4AC3"/>
    <w:rsid w:val="00A403D5"/>
    <w:rsid w:val="00A571D0"/>
    <w:rsid w:val="00A824B1"/>
    <w:rsid w:val="00B053B3"/>
    <w:rsid w:val="00B43E55"/>
    <w:rsid w:val="00B76E0C"/>
    <w:rsid w:val="00B842BD"/>
    <w:rsid w:val="00B92B39"/>
    <w:rsid w:val="00BB33FE"/>
    <w:rsid w:val="00BC4F04"/>
    <w:rsid w:val="00BD2402"/>
    <w:rsid w:val="00BE3817"/>
    <w:rsid w:val="00C44D86"/>
    <w:rsid w:val="00C46988"/>
    <w:rsid w:val="00C75B3E"/>
    <w:rsid w:val="00C87213"/>
    <w:rsid w:val="00C96B54"/>
    <w:rsid w:val="00C9776A"/>
    <w:rsid w:val="00C977E8"/>
    <w:rsid w:val="00CA0A83"/>
    <w:rsid w:val="00CA1461"/>
    <w:rsid w:val="00CA59B2"/>
    <w:rsid w:val="00CB53C2"/>
    <w:rsid w:val="00CB76E8"/>
    <w:rsid w:val="00D45445"/>
    <w:rsid w:val="00D51D6C"/>
    <w:rsid w:val="00D60B09"/>
    <w:rsid w:val="00D637CB"/>
    <w:rsid w:val="00DB759A"/>
    <w:rsid w:val="00DC0526"/>
    <w:rsid w:val="00E53043"/>
    <w:rsid w:val="00EB0CC7"/>
    <w:rsid w:val="00EB32C6"/>
    <w:rsid w:val="00F2449C"/>
    <w:rsid w:val="00F51E2C"/>
    <w:rsid w:val="00F551AC"/>
    <w:rsid w:val="00F63DDB"/>
    <w:rsid w:val="00FC2A83"/>
    <w:rsid w:val="00FC62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986E58"/>
  <w15:chartTrackingRefBased/>
  <w15:docId w15:val="{C8FF1762-5F5A-49F0-9864-28F4921257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1146C"/>
    <w:pPr>
      <w:ind w:left="720"/>
      <w:contextualSpacing/>
    </w:pPr>
  </w:style>
  <w:style w:type="paragraph" w:styleId="Header">
    <w:name w:val="header"/>
    <w:basedOn w:val="Normal"/>
    <w:link w:val="HeaderChar"/>
    <w:uiPriority w:val="99"/>
    <w:unhideWhenUsed/>
    <w:rsid w:val="00F551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51AC"/>
  </w:style>
  <w:style w:type="paragraph" w:styleId="Footer">
    <w:name w:val="footer"/>
    <w:basedOn w:val="Normal"/>
    <w:link w:val="FooterChar"/>
    <w:unhideWhenUsed/>
    <w:rsid w:val="00F551AC"/>
    <w:pPr>
      <w:tabs>
        <w:tab w:val="center" w:pos="4680"/>
        <w:tab w:val="right" w:pos="9360"/>
      </w:tabs>
      <w:spacing w:after="0" w:line="240" w:lineRule="auto"/>
    </w:pPr>
  </w:style>
  <w:style w:type="character" w:customStyle="1" w:styleId="FooterChar">
    <w:name w:val="Footer Char"/>
    <w:basedOn w:val="DefaultParagraphFont"/>
    <w:link w:val="Footer"/>
    <w:rsid w:val="00F551AC"/>
  </w:style>
  <w:style w:type="paragraph" w:styleId="BalloonText">
    <w:name w:val="Balloon Text"/>
    <w:basedOn w:val="Normal"/>
    <w:link w:val="BalloonTextChar"/>
    <w:uiPriority w:val="99"/>
    <w:semiHidden/>
    <w:unhideWhenUsed/>
    <w:rsid w:val="00573CA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3CA1"/>
    <w:rPr>
      <w:rFonts w:ascii="Segoe UI" w:hAnsi="Segoe UI" w:cs="Segoe UI"/>
      <w:sz w:val="18"/>
      <w:szCs w:val="18"/>
    </w:rPr>
  </w:style>
  <w:style w:type="character" w:styleId="CommentReference">
    <w:name w:val="annotation reference"/>
    <w:basedOn w:val="DefaultParagraphFont"/>
    <w:uiPriority w:val="99"/>
    <w:semiHidden/>
    <w:unhideWhenUsed/>
    <w:rsid w:val="003E7307"/>
    <w:rPr>
      <w:sz w:val="16"/>
      <w:szCs w:val="16"/>
    </w:rPr>
  </w:style>
  <w:style w:type="paragraph" w:styleId="CommentText">
    <w:name w:val="annotation text"/>
    <w:basedOn w:val="Normal"/>
    <w:link w:val="CommentTextChar"/>
    <w:uiPriority w:val="99"/>
    <w:semiHidden/>
    <w:unhideWhenUsed/>
    <w:rsid w:val="003E7307"/>
    <w:pPr>
      <w:spacing w:line="240" w:lineRule="auto"/>
    </w:pPr>
    <w:rPr>
      <w:sz w:val="20"/>
      <w:szCs w:val="20"/>
    </w:rPr>
  </w:style>
  <w:style w:type="character" w:customStyle="1" w:styleId="CommentTextChar">
    <w:name w:val="Comment Text Char"/>
    <w:basedOn w:val="DefaultParagraphFont"/>
    <w:link w:val="CommentText"/>
    <w:uiPriority w:val="99"/>
    <w:semiHidden/>
    <w:rsid w:val="003E7307"/>
    <w:rPr>
      <w:sz w:val="20"/>
      <w:szCs w:val="20"/>
    </w:rPr>
  </w:style>
  <w:style w:type="paragraph" w:styleId="CommentSubject">
    <w:name w:val="annotation subject"/>
    <w:basedOn w:val="CommentText"/>
    <w:next w:val="CommentText"/>
    <w:link w:val="CommentSubjectChar"/>
    <w:uiPriority w:val="99"/>
    <w:semiHidden/>
    <w:unhideWhenUsed/>
    <w:rsid w:val="00CA1461"/>
    <w:rPr>
      <w:b/>
      <w:bCs/>
    </w:rPr>
  </w:style>
  <w:style w:type="character" w:customStyle="1" w:styleId="CommentSubjectChar">
    <w:name w:val="Comment Subject Char"/>
    <w:basedOn w:val="CommentTextChar"/>
    <w:link w:val="CommentSubject"/>
    <w:uiPriority w:val="99"/>
    <w:semiHidden/>
    <w:rsid w:val="00CA1461"/>
    <w:rPr>
      <w:b/>
      <w:bCs/>
      <w:sz w:val="20"/>
      <w:szCs w:val="20"/>
    </w:rPr>
  </w:style>
  <w:style w:type="paragraph" w:styleId="BodyText">
    <w:name w:val="Body Text"/>
    <w:basedOn w:val="Normal"/>
    <w:link w:val="BodyTextChar"/>
    <w:rsid w:val="00CA1461"/>
    <w:pPr>
      <w:widowControl w:val="0"/>
      <w:autoSpaceDE w:val="0"/>
      <w:autoSpaceDN w:val="0"/>
      <w:adjustRightInd w:val="0"/>
      <w:spacing w:after="120" w:line="240" w:lineRule="auto"/>
    </w:pPr>
    <w:rPr>
      <w:rFonts w:ascii="Courier" w:eastAsia="Times New Roman" w:hAnsi="Courier" w:cs="Times New Roman"/>
      <w:sz w:val="20"/>
      <w:szCs w:val="24"/>
    </w:rPr>
  </w:style>
  <w:style w:type="character" w:customStyle="1" w:styleId="BodyTextChar">
    <w:name w:val="Body Text Char"/>
    <w:basedOn w:val="DefaultParagraphFont"/>
    <w:link w:val="BodyText"/>
    <w:rsid w:val="00CA1461"/>
    <w:rPr>
      <w:rFonts w:ascii="Courier" w:eastAsia="Times New Roman" w:hAnsi="Courier" w:cs="Times New Roman"/>
      <w:sz w:val="20"/>
      <w:szCs w:val="24"/>
    </w:rPr>
  </w:style>
  <w:style w:type="paragraph" w:customStyle="1" w:styleId="BodyA">
    <w:name w:val="Body A"/>
    <w:rsid w:val="00CA1461"/>
    <w:pPr>
      <w:pBdr>
        <w:top w:val="nil"/>
        <w:left w:val="nil"/>
        <w:bottom w:val="nil"/>
        <w:right w:val="nil"/>
        <w:between w:val="nil"/>
        <w:bar w:val="nil"/>
      </w:pBdr>
      <w:spacing w:after="0" w:line="240" w:lineRule="auto"/>
    </w:pPr>
    <w:rPr>
      <w:rFonts w:ascii="Calibri" w:eastAsia="Calibri" w:hAnsi="Calibri" w:cs="Calibri"/>
      <w:color w:val="000000"/>
      <w:u w:color="000000"/>
      <w:bdr w:val="nil"/>
    </w:rPr>
  </w:style>
  <w:style w:type="paragraph" w:styleId="BlockText">
    <w:name w:val="Block Text"/>
    <w:basedOn w:val="Normal"/>
    <w:rsid w:val="00CA1461"/>
    <w:pPr>
      <w:tabs>
        <w:tab w:val="left" w:pos="-561"/>
        <w:tab w:val="left" w:pos="0"/>
        <w:tab w:val="left" w:pos="720"/>
        <w:tab w:val="left" w:pos="1440"/>
        <w:tab w:val="left" w:pos="2318"/>
      </w:tabs>
      <w:autoSpaceDE w:val="0"/>
      <w:autoSpaceDN w:val="0"/>
      <w:adjustRightInd w:val="0"/>
      <w:spacing w:after="0" w:line="240" w:lineRule="auto"/>
      <w:ind w:left="720" w:right="48"/>
      <w:jc w:val="both"/>
    </w:pPr>
    <w:rPr>
      <w:rFonts w:ascii="Arial" w:eastAsia="Times New Roman" w:hAnsi="Arial" w:cs="Arial"/>
      <w:noProof/>
      <w:sz w:val="24"/>
      <w:szCs w:val="24"/>
    </w:rPr>
  </w:style>
  <w:style w:type="character" w:styleId="Hyperlink">
    <w:name w:val="Hyperlink"/>
    <w:basedOn w:val="DefaultParagraphFont"/>
    <w:uiPriority w:val="99"/>
    <w:unhideWhenUsed/>
    <w:rsid w:val="002457FD"/>
    <w:rPr>
      <w:color w:val="0563C1" w:themeColor="hyperlink"/>
      <w:u w:val="single"/>
    </w:rPr>
  </w:style>
  <w:style w:type="paragraph" w:customStyle="1" w:styleId="Body">
    <w:name w:val="Body"/>
    <w:rsid w:val="004F55F7"/>
    <w:pPr>
      <w:pBdr>
        <w:top w:val="nil"/>
        <w:left w:val="nil"/>
        <w:bottom w:val="nil"/>
        <w:right w:val="nil"/>
        <w:between w:val="nil"/>
        <w:bar w:val="nil"/>
      </w:pBdr>
    </w:pPr>
    <w:rPr>
      <w:rFonts w:ascii="Calibri" w:eastAsia="Calibri" w:hAnsi="Calibri" w:cs="Calibri"/>
      <w:color w:val="000000"/>
      <w:u w:color="000000"/>
      <w:bdr w:val="nil"/>
    </w:rPr>
  </w:style>
  <w:style w:type="paragraph" w:styleId="Revision">
    <w:name w:val="Revision"/>
    <w:hidden/>
    <w:uiPriority w:val="99"/>
    <w:semiHidden/>
    <w:rsid w:val="00215B5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ccandelaria@srcity.org"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00016220349648A82F827C2E9F38E3" ma:contentTypeVersion="1" ma:contentTypeDescription="Create a new document." ma:contentTypeScope="" ma:versionID="6fb9d2f7493d099c566cc782ee21364c">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4B80E7E-AE57-4A85-B4ED-50944BC282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B9545814-1B59-4D75-9004-4F7BF4793A5B}">
  <ds:schemaRefs>
    <ds:schemaRef ds:uri="http://schemas.openxmlformats.org/officeDocument/2006/bibliography"/>
  </ds:schemaRefs>
</ds:datastoreItem>
</file>

<file path=customXml/itemProps3.xml><?xml version="1.0" encoding="utf-8"?>
<ds:datastoreItem xmlns:ds="http://schemas.openxmlformats.org/officeDocument/2006/customXml" ds:itemID="{C07D6DA6-7275-4EE6-838C-84DB2F6E5595}">
  <ds:schemaRefs>
    <ds:schemaRef ds:uri="http://schemas.microsoft.com/office/2006/metadata/properties"/>
  </ds:schemaRefs>
</ds:datastoreItem>
</file>

<file path=customXml/itemProps4.xml><?xml version="1.0" encoding="utf-8"?>
<ds:datastoreItem xmlns:ds="http://schemas.openxmlformats.org/officeDocument/2006/customXml" ds:itemID="{F7DECF59-36BA-4165-9F85-CA11A189BB2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664</TotalTime>
  <Pages>7</Pages>
  <Words>2266</Words>
  <Characters>12922</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Staff Report Template</vt:lpstr>
    </vt:vector>
  </TitlesOfParts>
  <Company/>
  <LinksUpToDate>false</LinksUpToDate>
  <CharactersWithSpaces>15158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Staff Report Template</dc:title>
  <dc:subject/>
  <dc:creator>Griffin, Terri</dc:creator>
  <cp:keywords/>
  <dc:description/>
  <cp:lastModifiedBy>Kathryn Marko</cp:lastModifiedBy>
  <cp:revision>67</cp:revision>
  <dcterms:created xsi:type="dcterms:W3CDTF">2015-08-13T21:18:00Z</dcterms:created>
  <dcterms:modified xsi:type="dcterms:W3CDTF">2023-06-30T15:20:00Z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0x010100FB00016220349648A82F827C2E9F38E3</vt:lpwstr>
  </property>
  <property fmtid="{D5CDD505-2E9C-101B-9397-08002B2CF9AE}" pid="3" name="Order">
    <vt:r8>3600</vt:r8>
  </property>
  <property fmtid="{D5CDD505-2E9C-101B-9397-08002B2CF9AE}" pid="4" name="xd_ProgID">
    <vt:lpwstr/>
  </property>
  <property fmtid="{D5CDD505-2E9C-101B-9397-08002B2CF9AE}" pid="5" name="TemplateUrl">
    <vt:lpwstr/>
  </property>
  <property fmtid="{D5CDD505-2E9C-101B-9397-08002B2CF9AE}" pid="6" name="GrammarlyDocumentId">
    <vt:lpwstr>f86499c1a409e7a891dbf7c4b34faff098d34192bfb3ca5eb0a8e5d901315fb8</vt:lpwstr>
  </property>
</Properties>
</file>